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64C5" w14:textId="6EDECCFB" w:rsidR="00C859FD" w:rsidRDefault="00C859FD" w:rsidP="00C859F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</w:p>
    <w:p w14:paraId="712B028D" w14:textId="5AC3BEFF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831C79" w14:textId="77777777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FAC439" w14:textId="77777777" w:rsidR="00C859FD" w:rsidRPr="00C859FD" w:rsidRDefault="00C859FD" w:rsidP="00C859F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C859FD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ПРАВИТЕЛЬСТВО РОССИЙСКОЙ ФЕДЕРАЦИИ</w:t>
      </w:r>
    </w:p>
    <w:p w14:paraId="6795D5B7" w14:textId="77777777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46C7AD" w14:textId="7100DF99" w:rsidR="00C859FD" w:rsidRPr="00C859FD" w:rsidRDefault="00C859FD" w:rsidP="00C859F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859FD">
        <w:rPr>
          <w:rFonts w:ascii="Times New Roman" w:eastAsia="Calibri" w:hAnsi="Times New Roman" w:cs="Times New Roman"/>
          <w:sz w:val="32"/>
          <w:szCs w:val="32"/>
          <w:lang w:eastAsia="en-US"/>
        </w:rPr>
        <w:t>П О С Т А Н О В Л Е Н И Е</w:t>
      </w:r>
    </w:p>
    <w:p w14:paraId="498ED4FC" w14:textId="77777777" w:rsidR="00C859FD" w:rsidRP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67132F" w14:textId="64EB8390" w:rsidR="00C859FD" w:rsidRPr="00C859FD" w:rsidRDefault="00776FE6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«____»__________________2020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_________</w:t>
      </w:r>
    </w:p>
    <w:p w14:paraId="0C8910F0" w14:textId="7957DC05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МОСКВА</w:t>
      </w:r>
    </w:p>
    <w:p w14:paraId="378F58B3" w14:textId="6150BF45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D3428B" w14:textId="77777777" w:rsidR="00C859FD" w:rsidRDefault="00C859FD" w:rsidP="00C859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4811A2" w14:textId="5C6D1482" w:rsidR="00C859FD" w:rsidRDefault="00C859FD" w:rsidP="00C859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 основных принципов и порядка применения 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сферах водоснабжения, водоотведения, теплоснабжения, передачи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электрической энергии по территориальным распределительным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сетям и транспортировки газа по газораспределительным сетям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метода сравнения аналогов с использованием эталонных значений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затрат</w:t>
      </w:r>
    </w:p>
    <w:bookmarkEnd w:id="0"/>
    <w:p w14:paraId="5FB8A32E" w14:textId="77777777" w:rsidR="00C859FD" w:rsidRPr="00C859FD" w:rsidRDefault="00C859FD" w:rsidP="00C859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7D92E12" w14:textId="77777777" w:rsidR="00C859FD" w:rsidRPr="00C859FD" w:rsidRDefault="00C859FD" w:rsidP="00FA3D8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Правительство Российской Федерации </w:t>
      </w:r>
      <w:r w:rsidRPr="00C859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 о с т а н о в л я е т:</w:t>
      </w:r>
    </w:p>
    <w:p w14:paraId="76947A05" w14:textId="1D9F9DCC" w:rsidR="00C859FD" w:rsidRDefault="00C859FD" w:rsidP="00FA3D8D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D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прилагаемые Основные принципы и порядок применения в сферах водоснабжения, водоотведения, теплоснабжения, передачи электрической энергии по территориальным распределительным сетям и транспортировки газа по газораспределительным сетям метода сравнения аналогов с использованием эталонных значений затрат.</w:t>
      </w:r>
    </w:p>
    <w:p w14:paraId="02DEEEB5" w14:textId="4AC1A93F" w:rsidR="002105CA" w:rsidRPr="00936A3D" w:rsidRDefault="002105CA" w:rsidP="00936A3D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Федеральной антимонопольной службе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30-дневный</w:t>
      </w:r>
      <w:r w:rsidRPr="00210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совместно с Минэкономразвития России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и утвердить</w:t>
      </w:r>
      <w:r w:rsidRPr="00210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единый классификатор операционных расходов по регулируемым видам деятельности в сферах водоснабжения, водоотведения, теплоснабжения, </w:t>
      </w:r>
      <w:r w:rsidRPr="002105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передачи электрической энергии по распределительным сетям и транспортировки газа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газораспределительным сетям.</w:t>
      </w:r>
    </w:p>
    <w:p w14:paraId="39CD4406" w14:textId="27F30352" w:rsidR="00684BD2" w:rsidRPr="00684BD2" w:rsidRDefault="00684BD2" w:rsidP="00FA3D8D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D2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Министерству экономического развития Российской Федерации в 30-дневный срок разработать совместно с Министерством строительства и жилищно-коммунального хозяйства Российской Федерации, Министерством энергетики Российской Федерации и Федеральной антимонопольной службой и утвердить:</w:t>
      </w:r>
    </w:p>
    <w:p w14:paraId="12B77F90" w14:textId="078F8827" w:rsidR="00684BD2" w:rsidRPr="00684BD2" w:rsidRDefault="00684BD2" w:rsidP="00FA3D8D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D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технико-экономических параметров регулируемых организаций, характеризующих масштабы и физическое состояние объектов и систем коммунальной и энергетической инфраструктуры в сферах водоснабжения, водоотведения, теплоснабжения, передачи электрической энергии по распределительным сетям и транспортировки газа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газораспределительным сетям;</w:t>
      </w:r>
    </w:p>
    <w:p w14:paraId="7E8429AD" w14:textId="77777777" w:rsidR="00FC5E66" w:rsidRDefault="00684BD2" w:rsidP="00FA3D8D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D2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методику нормализации базового уровня операционных расходов</w:t>
      </w:r>
    </w:p>
    <w:p w14:paraId="02189C8B" w14:textId="0551EE31" w:rsidR="00C859FD" w:rsidRPr="00C859FD" w:rsidRDefault="00C859FD" w:rsidP="00FA3D8D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Министерству экономического развития Российской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совместно с Федеральной антимонопольной службой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в 4-месячный срок разработать и представить в установленном порядке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Правительство Российской Федерации проект акта Правительства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Федерации, предусматривающий:</w:t>
      </w:r>
    </w:p>
    <w:p w14:paraId="1E46150A" w14:textId="414160F2" w:rsidR="00C859FD" w:rsidRPr="00C859FD" w:rsidRDefault="00C859FD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анализа базового уровня операционных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и расчета эталонных значений операционных расходов в сферах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водоснабжения, водоотведения, теплоснабжения, передачи электрической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энергии по территориальным распределительным сетям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транспортировки газа по газораспределительным сетям;</w:t>
      </w:r>
    </w:p>
    <w:p w14:paraId="70985350" w14:textId="3D053793" w:rsidR="00C859FD" w:rsidRPr="00C859FD" w:rsidRDefault="00C859FD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 постановления Правительства Российской Федерации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22 октября 2012 г. № 1075 «О ценообразовании в сфере теплоснабжении»,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от 13 мая 2013 г. № 406 «О государственном регулировании тарифов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сфере водоснабжения и водоотведения», от 29 декабря 2011 г. № 1178 «О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ценообразовании в области регулируемых цен (тарифов)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электроэнергетике», от 29 декабря 2000 г. № 1021 «О государственном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регулировании цен на газ, тарифов на услуги по его транспортировке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платы за технологическое присоединение газоиспользующего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оборудования к газораспределительным сетям на территории Российской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Федерации» в части определения критериев и порядка применения метода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сравнения аналогов при установлении тарифов.</w:t>
      </w:r>
    </w:p>
    <w:p w14:paraId="61DB880C" w14:textId="784EB59C" w:rsidR="00C859FD" w:rsidRPr="00C859FD" w:rsidRDefault="00FC5E66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антимонопольной службе в 2-месячный срок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нормативн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4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документа, совместно с Минэкономразвития России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0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и утвердить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по применению при установлении тарифов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органами исполнительной власти субъектов Российской Федерации 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государственного регулирования тарифов эталонных значений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операционных расходов регулируемых организаций.</w:t>
      </w:r>
    </w:p>
    <w:p w14:paraId="5C0C0F5D" w14:textId="32F10FA4" w:rsidR="00C859FD" w:rsidRPr="00C859FD" w:rsidRDefault="00FC5E66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Определить, что переход на метод сравнения аналогов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с 1 января 2021 года, но не ранее подтверждения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антимонопольной службой полноты и достоверности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сформированной базы данных, путем издания по согласованию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 Министерством экономического развития Российской Федерации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правового акта.</w:t>
      </w:r>
    </w:p>
    <w:p w14:paraId="3F8F4202" w14:textId="1417FB03" w:rsidR="00C859FD" w:rsidRPr="00C859FD" w:rsidRDefault="00FC5E66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Определить, что переход на метод сравнения аналогов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эталонных значений затрат не распространяется на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ценовые зоны теплоснабжения, а также на регулируемые организации,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долгосрочные параметры для которых утверждены до 1 января 2021 года,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до окончания срок</w:t>
      </w:r>
      <w:r w:rsidR="00646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действия указанных параметров или до принятия </w:t>
      </w:r>
      <w:r w:rsidR="00FA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указанными организациями </w:t>
      </w:r>
      <w:r w:rsidR="00646CBD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о переходе на метод сравнения аналогов с использованием эталонных значений затрат в инициативном порядке.</w:t>
      </w:r>
    </w:p>
    <w:p w14:paraId="7E8D25EA" w14:textId="694B3134" w:rsidR="00C859FD" w:rsidRPr="00C859FD" w:rsidRDefault="00FC5E66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. Установить, что в отношении заключенных до 1 января 2021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года концессионных соглашений метод сравнения аналогов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эталонных значений затрат может применяться при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условии взаимного согласия сторон концессионного соглашения.</w:t>
      </w:r>
    </w:p>
    <w:p w14:paraId="05B397A8" w14:textId="4A2FEAD6" w:rsidR="00C859FD" w:rsidRDefault="00FC5E66" w:rsidP="00FA3D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 1 января 2021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да, за исключением пунктов 2 – 5</w:t>
      </w:r>
      <w:r w:rsidR="00C859FD" w:rsidRP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вступают в силу со дня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C85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14:paraId="0C8FDC05" w14:textId="77777777" w:rsidR="00C859FD" w:rsidRDefault="00C859FD" w:rsidP="000A6681">
      <w:pPr>
        <w:tabs>
          <w:tab w:val="center" w:pos="1758"/>
        </w:tabs>
        <w:spacing w:after="0" w:line="312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859FD" w14:paraId="61F30E0C" w14:textId="77777777" w:rsidTr="00C859FD">
        <w:tc>
          <w:tcPr>
            <w:tcW w:w="4530" w:type="dxa"/>
          </w:tcPr>
          <w:p w14:paraId="2A924CAE" w14:textId="19711B8A" w:rsidR="00C859FD" w:rsidRDefault="00C859FD" w:rsidP="00C859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Правительства Российской Федерации</w:t>
            </w:r>
          </w:p>
        </w:tc>
        <w:tc>
          <w:tcPr>
            <w:tcW w:w="4530" w:type="dxa"/>
          </w:tcPr>
          <w:p w14:paraId="4994865A" w14:textId="37BB2E0C" w:rsidR="00C859FD" w:rsidRDefault="00C859FD" w:rsidP="00C859F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 Мишустин</w:t>
            </w:r>
          </w:p>
        </w:tc>
      </w:tr>
    </w:tbl>
    <w:p w14:paraId="26E4997C" w14:textId="371E4E31" w:rsidR="00C859FD" w:rsidRDefault="00C859F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A7D3A" w14:textId="55660AE0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BC286A" w14:textId="000CC36C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B1C481" w14:textId="412DC8E7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811EA3" w14:textId="61BA2D70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6E0CD6" w14:textId="769B1C37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965401" w14:textId="3F817E2A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D1E0D4" w14:textId="77877EEE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1D6461" w14:textId="4B873AC4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E64CB1" w14:textId="3B001DFD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8B4E1A" w14:textId="2193371B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B5C7C6" w14:textId="07298F6E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7017DF" w14:textId="06AD43D9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10A004" w14:textId="2EFC7700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E0FBF" w14:textId="2157C346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B2AE6" w14:textId="130F692D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429972" w14:textId="2ACB61EE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78B3A9" w14:textId="2AF62695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32FD9E" w14:textId="5609963D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57FBF" w14:textId="076F97DF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21EF39" w14:textId="77777777" w:rsidR="00936A3D" w:rsidRDefault="00936A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2D587F" w14:textId="05F86FC5" w:rsidR="000A6681" w:rsidRPr="00CC0740" w:rsidRDefault="000A6681" w:rsidP="000A6681">
      <w:pPr>
        <w:tabs>
          <w:tab w:val="center" w:pos="1758"/>
        </w:tabs>
        <w:spacing w:after="0" w:line="312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УТВЕРЖДЕНЫ</w:t>
      </w:r>
    </w:p>
    <w:p w14:paraId="7FA8E776" w14:textId="77777777" w:rsidR="000A6681" w:rsidRPr="00CC0740" w:rsidRDefault="00806182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="000A6681"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0DC4864B" w14:textId="77777777" w:rsidR="000A6681" w:rsidRPr="00CC0740" w:rsidRDefault="000A6681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</w:p>
    <w:p w14:paraId="4760986D" w14:textId="77777777" w:rsidR="000A6681" w:rsidRPr="000A6681" w:rsidRDefault="000A6681" w:rsidP="001619B1">
      <w:pPr>
        <w:keepNext/>
        <w:keepLines/>
        <w:autoSpaceDE w:val="0"/>
        <w:autoSpaceDN w:val="0"/>
        <w:adjustRightInd w:val="0"/>
        <w:spacing w:after="0" w:line="240" w:lineRule="auto"/>
        <w:ind w:left="5103" w:right="-2"/>
        <w:jc w:val="center"/>
        <w:outlineLvl w:val="0"/>
        <w:rPr>
          <w:rFonts w:ascii="Times New Roman" w:eastAsia="Calibri" w:hAnsi="Times New Roman" w:cs="Times New Roman"/>
          <w:sz w:val="29"/>
          <w:szCs w:val="29"/>
          <w:lang w:eastAsia="en-US"/>
        </w:rPr>
      </w:pPr>
    </w:p>
    <w:p w14:paraId="5FC47BBE" w14:textId="2ADBA501" w:rsidR="000A6681" w:rsidRPr="00CC0740" w:rsidRDefault="0082457D" w:rsidP="000A6681">
      <w:pPr>
        <w:keepNext/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>от «__»_______</w:t>
      </w:r>
      <w:r w:rsidR="00936A3D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0A6681" w:rsidRPr="00CC0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№ ____       </w:t>
      </w:r>
    </w:p>
    <w:p w14:paraId="0FCC0251" w14:textId="77777777"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818C2F" w14:textId="77777777"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EBA7BD" w14:textId="77777777" w:rsidR="00AE6988" w:rsidRDefault="00AE69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8ECE21" w14:textId="77777777" w:rsidR="00AE6988" w:rsidRDefault="00AE69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86CB57" w14:textId="77777777" w:rsidR="002D11A6" w:rsidRDefault="002D11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338C1D" w14:textId="77777777" w:rsidR="002512EA" w:rsidRPr="0082457D" w:rsidRDefault="00C47E74" w:rsidP="0056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2457D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D171E7" w:rsidRPr="0082457D">
        <w:rPr>
          <w:rFonts w:ascii="Times New Roman" w:eastAsia="Times New Roman" w:hAnsi="Times New Roman" w:cs="Times New Roman"/>
          <w:b/>
          <w:sz w:val="32"/>
          <w:szCs w:val="32"/>
        </w:rPr>
        <w:t xml:space="preserve">сновные принципы </w:t>
      </w:r>
      <w:r w:rsidR="00334601">
        <w:rPr>
          <w:rFonts w:ascii="Times New Roman" w:eastAsia="Times New Roman" w:hAnsi="Times New Roman" w:cs="Times New Roman"/>
          <w:b/>
          <w:sz w:val="32"/>
          <w:szCs w:val="32"/>
        </w:rPr>
        <w:t xml:space="preserve">и порядок </w:t>
      </w:r>
      <w:r w:rsidR="00D171E7" w:rsidRPr="0082457D">
        <w:rPr>
          <w:rFonts w:ascii="Times New Roman" w:eastAsia="Times New Roman" w:hAnsi="Times New Roman" w:cs="Times New Roman"/>
          <w:b/>
          <w:sz w:val="32"/>
          <w:szCs w:val="32"/>
        </w:rPr>
        <w:t>применени</w:t>
      </w:r>
      <w:r w:rsidR="00334601">
        <w:rPr>
          <w:rFonts w:ascii="Times New Roman" w:eastAsia="Times New Roman" w:hAnsi="Times New Roman" w:cs="Times New Roman"/>
          <w:b/>
          <w:sz w:val="32"/>
          <w:szCs w:val="32"/>
        </w:rPr>
        <w:t xml:space="preserve">я </w:t>
      </w:r>
      <w:r w:rsidR="00972AA0" w:rsidRPr="0082457D">
        <w:rPr>
          <w:rFonts w:ascii="Times New Roman" w:eastAsia="Times New Roman" w:hAnsi="Times New Roman" w:cs="Times New Roman"/>
          <w:b/>
          <w:sz w:val="32"/>
          <w:szCs w:val="32"/>
        </w:rPr>
        <w:t>в сфера</w:t>
      </w:r>
      <w:r w:rsidR="00377371">
        <w:rPr>
          <w:rFonts w:ascii="Times New Roman" w:eastAsia="Times New Roman" w:hAnsi="Times New Roman" w:cs="Times New Roman"/>
          <w:b/>
          <w:sz w:val="32"/>
          <w:szCs w:val="32"/>
        </w:rPr>
        <w:t>х водоснабжения, водоотведения,</w:t>
      </w:r>
      <w:r w:rsidR="00972AA0" w:rsidRPr="0082457D">
        <w:rPr>
          <w:rFonts w:ascii="Times New Roman" w:eastAsia="Times New Roman" w:hAnsi="Times New Roman" w:cs="Times New Roman"/>
          <w:b/>
          <w:sz w:val="32"/>
          <w:szCs w:val="32"/>
        </w:rPr>
        <w:t xml:space="preserve"> теплоснабжения</w:t>
      </w:r>
      <w:r w:rsidR="00377371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="00AA58AF"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передачи электрической энергии по </w:t>
      </w:r>
      <w:r w:rsidR="00431C5B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территориальным </w:t>
      </w:r>
      <w:r w:rsidR="00AA58AF">
        <w:rPr>
          <w:rFonts w:ascii="Times New Roman" w:eastAsia="Times New Roman" w:hAnsi="Times New Roman" w:cs="Times New Roman"/>
          <w:b/>
          <w:sz w:val="32"/>
          <w:szCs w:val="32"/>
        </w:rPr>
        <w:t>распределительным сетям и транспортировки газа по газораспределительным сетям</w:t>
      </w:r>
      <w:r w:rsidR="00972AA0" w:rsidRPr="00824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171E7" w:rsidRPr="0082457D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метода сравнения аналогов с использованием эталонных значений затрат </w:t>
      </w:r>
    </w:p>
    <w:p w14:paraId="6E93279F" w14:textId="77777777" w:rsidR="00AE6988" w:rsidRPr="00085EEE" w:rsidRDefault="00AE6988" w:rsidP="00AE698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E63FEF7" w14:textId="77777777" w:rsidR="00AE6988" w:rsidRPr="00085EEE" w:rsidRDefault="00AE6988" w:rsidP="00AE698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D391B79" w14:textId="77777777" w:rsidR="002D11A6" w:rsidRDefault="00681AA0" w:rsidP="001E2273">
      <w:pPr>
        <w:pStyle w:val="a7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11A6">
        <w:rPr>
          <w:rFonts w:ascii="Times New Roman" w:eastAsia="Times New Roman" w:hAnsi="Times New Roman" w:cs="Times New Roman"/>
          <w:b/>
          <w:color w:val="000000"/>
          <w:sz w:val="28"/>
        </w:rPr>
        <w:t>Общие</w:t>
      </w:r>
      <w:r w:rsidR="00972AA0" w:rsidRPr="002D11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положения</w:t>
      </w:r>
      <w:r w:rsidR="004F30A3" w:rsidRPr="002D11A6">
        <w:rPr>
          <w:rFonts w:ascii="Times New Roman" w:eastAsia="Times New Roman" w:hAnsi="Times New Roman" w:cs="Times New Roman"/>
          <w:b/>
          <w:color w:val="000000"/>
          <w:sz w:val="28"/>
        </w:rPr>
        <w:t>, термины и определения</w:t>
      </w:r>
    </w:p>
    <w:p w14:paraId="23340C09" w14:textId="0BBA08B3" w:rsidR="00610F36" w:rsidRPr="00610F36" w:rsidRDefault="0078221F" w:rsidP="00610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Настоящий документ разработан в целях обеспечения до 2023 года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перехода на установление тарифов в сферах водоснабжения,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водоотведения, регулируемых цен (тарифов) в сфере теплоснабжения, а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также регулируемых цен (тарифов) на услуги по передаче электрической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 xml:space="preserve">энергии по </w:t>
      </w:r>
      <w:r w:rsidR="001001FF">
        <w:rPr>
          <w:rFonts w:ascii="Times New Roman" w:eastAsia="Times New Roman" w:hAnsi="Times New Roman" w:cs="Times New Roman"/>
          <w:color w:val="000000"/>
          <w:sz w:val="28"/>
        </w:rPr>
        <w:t xml:space="preserve">электрическим сетям, за исключением </w:t>
      </w:r>
      <w:r w:rsidR="001001FF" w:rsidRPr="001001FF">
        <w:rPr>
          <w:rFonts w:ascii="Times New Roman" w:eastAsia="Times New Roman" w:hAnsi="Times New Roman" w:cs="Times New Roman"/>
          <w:color w:val="000000"/>
          <w:sz w:val="28"/>
        </w:rPr>
        <w:t>единой национальной (общероссийской) электрической сети</w:t>
      </w:r>
      <w:r w:rsidR="001001FF">
        <w:rPr>
          <w:rFonts w:ascii="Times New Roman" w:eastAsia="Times New Roman" w:hAnsi="Times New Roman" w:cs="Times New Roman"/>
          <w:color w:val="000000"/>
          <w:sz w:val="28"/>
        </w:rPr>
        <w:t>, (далее – территориальные распределительные сети)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 xml:space="preserve"> и на услуги по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транспортировке газа по газораспределительным сетям (далее –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регулируемые цены (тарифы) на основе метода сравнения аналогов с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использованием эталонных значений затрат и содержит основные</w:t>
      </w:r>
      <w:r w:rsidR="00610F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0F36" w:rsidRPr="00610F36">
        <w:rPr>
          <w:rFonts w:ascii="Times New Roman" w:eastAsia="Times New Roman" w:hAnsi="Times New Roman" w:cs="Times New Roman"/>
          <w:color w:val="000000"/>
          <w:sz w:val="28"/>
        </w:rPr>
        <w:t>принципы и базовые подходы к такому переходу.</w:t>
      </w:r>
    </w:p>
    <w:p w14:paraId="352D9877" w14:textId="5F968C61" w:rsidR="0078221F" w:rsidRPr="004F30A3" w:rsidRDefault="00610F36" w:rsidP="00610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F36">
        <w:rPr>
          <w:rFonts w:ascii="Times New Roman" w:eastAsia="Times New Roman" w:hAnsi="Times New Roman" w:cs="Times New Roman"/>
          <w:color w:val="000000"/>
          <w:sz w:val="28"/>
        </w:rPr>
        <w:t>Определение и учет в составе необходимой валовой выручки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color w:val="000000"/>
          <w:sz w:val="28"/>
        </w:rPr>
        <w:t>расходов регулируемых организаций, не включенных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color w:val="000000"/>
          <w:sz w:val="28"/>
        </w:rPr>
        <w:t>настоящим документом в состав операционных расходов, осуществляется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color w:val="000000"/>
          <w:sz w:val="28"/>
        </w:rPr>
        <w:lastRenderedPageBreak/>
        <w:t>в порядке, установленном законодательством Российской Федерации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color w:val="000000"/>
          <w:sz w:val="28"/>
        </w:rPr>
        <w:t>государственном регулировании цен (тарифов).</w:t>
      </w:r>
      <w:r w:rsidR="00EF1B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13EE74C" w14:textId="2E717EA7" w:rsidR="0078221F" w:rsidRPr="008B004B" w:rsidRDefault="0078221F" w:rsidP="008B004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E61D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B004B">
        <w:rPr>
          <w:rFonts w:ascii="Times New Roman" w:eastAsia="Times New Roman" w:hAnsi="Times New Roman" w:cs="Times New Roman"/>
          <w:color w:val="000000"/>
          <w:sz w:val="28"/>
        </w:rPr>
        <w:t xml:space="preserve">. В </w:t>
      </w:r>
      <w:r w:rsidR="001A7316">
        <w:rPr>
          <w:rFonts w:ascii="Times New Roman" w:eastAsia="Times New Roman" w:hAnsi="Times New Roman" w:cs="Times New Roman"/>
          <w:color w:val="000000"/>
          <w:sz w:val="28"/>
        </w:rPr>
        <w:t xml:space="preserve">целях </w:t>
      </w:r>
      <w:r w:rsidR="00402680">
        <w:rPr>
          <w:rFonts w:ascii="Times New Roman" w:eastAsia="Times New Roman" w:hAnsi="Times New Roman" w:cs="Times New Roman"/>
          <w:color w:val="000000"/>
          <w:sz w:val="28"/>
        </w:rPr>
        <w:t xml:space="preserve">настоящего документа </w:t>
      </w:r>
      <w:r w:rsidR="008B004B">
        <w:rPr>
          <w:rFonts w:ascii="Times New Roman" w:eastAsia="Times New Roman" w:hAnsi="Times New Roman" w:cs="Times New Roman"/>
          <w:color w:val="000000"/>
          <w:sz w:val="28"/>
        </w:rPr>
        <w:t>используются следующие понятия:</w:t>
      </w:r>
    </w:p>
    <w:p w14:paraId="553C0ED2" w14:textId="29297D4C" w:rsidR="00681AA0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«базовый уровень операционных расходов» – уровень операционных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расходов, сформированный на основе анализа юридически значимой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регуляторной отчетности регулируемых организаций, используемый 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определения эталонных значений операционных расходов;</w:t>
      </w:r>
    </w:p>
    <w:p w14:paraId="61053BBC" w14:textId="77777777" w:rsidR="00610F36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«долгосрочный период регулирования» – период, на который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устанавливаются регулируемые цены (тарифы) регулируемой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 соответствии с установленным порядком регулирования цен (тарифов),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составляющий не менее 5 календарных лет;</w:t>
      </w:r>
      <w:r w:rsidR="00BA0CD6" w:rsidDel="00BA0CD6">
        <w:rPr>
          <w:rFonts w:ascii="Times New Roman" w:eastAsia="Times New Roman" w:hAnsi="Times New Roman" w:cs="Times New Roman"/>
          <w:sz w:val="28"/>
        </w:rPr>
        <w:t xml:space="preserve"> </w:t>
      </w:r>
    </w:p>
    <w:p w14:paraId="46A8BF8F" w14:textId="1EACC386" w:rsidR="00681AA0" w:rsidRPr="008E319B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«метод сравнения аналогов» – метод регулирования цен (тарифов),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основанный на определении уровня операционных расходов регулируемых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организаций, подлежащих учету в составе их необходимой валовой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выручки, на основе объективных условий осуществления регулируемых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видов деятельности;</w:t>
      </w:r>
    </w:p>
    <w:p w14:paraId="52C9B893" w14:textId="70ADC5BF" w:rsidR="0078221F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«операционные расходы» – расходы регулируемых организаций,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связанные с непосредственным обеспечением их текущей деятельности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производству (реализации) товаров (работ, услуг) по регулируемым ценам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(тарифам), за исключением амортизации основных средств, , расходов на обслуживание заемных средств,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расходов на аренду, лизинговых платежей, инвестиционных расходов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иных расходов, относимых на прибыль до налогообложения, а также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налогов и сборов, предусмотренных законодательством 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Федерации о налогах и сборах;</w:t>
      </w:r>
    </w:p>
    <w:p w14:paraId="1FBAC143" w14:textId="294C2C68" w:rsidR="0078221F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«объективные условия осуществления регулируемых видов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деятельности» – совокупность постоянно действующих природно-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климатических, институциональных, технико-экономических факторов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физических характеристик располагаемой инфраструктуры регулируемых организаций,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выражаемых в виде качественных признаков и количественно измеримых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параметров;</w:t>
      </w:r>
    </w:p>
    <w:p w14:paraId="5A94E35B" w14:textId="1C279271" w:rsidR="00431C5B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lastRenderedPageBreak/>
        <w:t>«регулируемая организация» – организация, осуществляющая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горячее водоснабжение, холодное водоснабжение и (или) водоотведение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по регулируемым тарифам, организация, осуществляющая регулируемые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виды деятельности в сфере теплоснабжения, территориальная сетевая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организация, оказывающая услуги по передаче электрической энергии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территориальным распределительным сетям, организация, оказывающая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услуги по транспортировке газа по газораспределительным сетям;</w:t>
      </w:r>
    </w:p>
    <w:p w14:paraId="0DFFCDAF" w14:textId="3C525597" w:rsidR="000C1D40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«сопоставимые условия» – объективные условия осуществления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регулируемой деятельности, имеющие равные или близкие значения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количественных параметров</w:t>
      </w:r>
      <w:r w:rsidR="00734D58">
        <w:rPr>
          <w:rFonts w:ascii="Times New Roman" w:eastAsia="Times New Roman" w:hAnsi="Times New Roman" w:cs="Times New Roman"/>
          <w:sz w:val="28"/>
        </w:rPr>
        <w:t xml:space="preserve"> и </w:t>
      </w:r>
      <w:r w:rsidRPr="00610F36">
        <w:rPr>
          <w:rFonts w:ascii="Times New Roman" w:eastAsia="Times New Roman" w:hAnsi="Times New Roman" w:cs="Times New Roman"/>
          <w:sz w:val="28"/>
        </w:rPr>
        <w:t>;</w:t>
      </w:r>
    </w:p>
    <w:p w14:paraId="4C8ACF82" w14:textId="0F5BF8FD" w:rsidR="00464621" w:rsidRDefault="00610F36" w:rsidP="00610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«федеральная государственная информационная система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«Федеральный орган регулирования – региональные органы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регулирования – субъекты регулирования» (далее – система ЕИАС)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единая федеральная государственная информационная система,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использованием которой обеспечивается реализация государственных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функций, в том числе информатизация управленческих процессов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государственного регулирования цен (тарифов), мониторинга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регулируемых цен (тарифов) и государственного контроля (надзора) за 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установлением, изменением, применением, отменой, обеспечивается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раскрытие информации органами регулирования, советами потребителей,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регулируемыми организациями и иными лицами, а также иных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государственных функций, предусмотренных законодательством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14:paraId="472D49A9" w14:textId="77777777" w:rsidR="00610F36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«электронная модель» – совокупность математических алгоритмов,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программных приложений и информационно-аналитических ресурсов,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развернутых на технической базе системы ЕИАС, предназначенная 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сравнительного анализа показателей операционных расходов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показателей состояния и использования инфраструктуры в рамках метода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 xml:space="preserve">сравнения аналогов; </w:t>
      </w:r>
    </w:p>
    <w:p w14:paraId="1273CFD5" w14:textId="186348F4" w:rsidR="00681AA0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lastRenderedPageBreak/>
        <w:t>«эталонное значение операционных расходов» – объем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операционных расходов регулируемой организации, определенный 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основе метода сравнения аналогов;</w:t>
      </w:r>
    </w:p>
    <w:p w14:paraId="7FF8C843" w14:textId="55882892" w:rsidR="0078221F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«юридически значимая регуляторная электронная отчетность»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совокупность данных, в том числе учтенных при тарифном регулировании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об операционных расходах, технико-экономических показателях,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характеризующих масштаб и физическое состояние располагаемой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инфраструктуры, представляемых регулируемой организацией (органом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исполнительной власти субъекта Российской Федерации в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государственного регулирования цен (тарифов)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установленными формами и сроками по каналам системы ЕИАС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Федеральную антимонопольную службу, удостоверенная электронной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цифровой подписью руководителя (уполномоченного лица) регулируемой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организации</w:t>
      </w:r>
      <w:r w:rsidR="006618D2">
        <w:rPr>
          <w:rFonts w:ascii="Times New Roman" w:eastAsia="Times New Roman" w:hAnsi="Times New Roman" w:cs="Times New Roman"/>
          <w:sz w:val="28"/>
        </w:rPr>
        <w:t xml:space="preserve"> и</w:t>
      </w:r>
      <w:r w:rsidR="006618D2" w:rsidRPr="006618D2">
        <w:t xml:space="preserve"> </w:t>
      </w:r>
      <w:r w:rsidR="006618D2" w:rsidRPr="006618D2">
        <w:rPr>
          <w:rFonts w:ascii="Times New Roman" w:eastAsia="Times New Roman" w:hAnsi="Times New Roman" w:cs="Times New Roman"/>
          <w:sz w:val="28"/>
        </w:rPr>
        <w:t>органа исполнительной власти субъекта Российской Федерации в области государственного регулирования цен (тарифов)</w:t>
      </w:r>
      <w:r w:rsidR="00595EC4">
        <w:rPr>
          <w:rFonts w:ascii="Times New Roman" w:eastAsia="Times New Roman" w:hAnsi="Times New Roman" w:cs="Times New Roman"/>
          <w:sz w:val="28"/>
        </w:rPr>
        <w:t>.</w:t>
      </w:r>
    </w:p>
    <w:p w14:paraId="1591F22D" w14:textId="48CDD247" w:rsidR="00F74A57" w:rsidRDefault="00610F36" w:rsidP="00610F3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Иные понятия, используемые в настоящем документе, применяются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в значениях,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84BD2">
        <w:rPr>
          <w:rFonts w:ascii="Times New Roman" w:eastAsia="Times New Roman" w:hAnsi="Times New Roman" w:cs="Times New Roman"/>
          <w:sz w:val="28"/>
        </w:rPr>
        <w:t>в сферах водоснабжения и</w:t>
      </w:r>
      <w:r w:rsidRPr="00610F36">
        <w:rPr>
          <w:rFonts w:ascii="Times New Roman" w:eastAsia="Times New Roman" w:hAnsi="Times New Roman" w:cs="Times New Roman"/>
          <w:sz w:val="28"/>
        </w:rPr>
        <w:t xml:space="preserve"> водоотведения, теплоснабжения,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электроэнергетики, газоснабжения.</w:t>
      </w:r>
    </w:p>
    <w:p w14:paraId="0627A0CA" w14:textId="77777777" w:rsidR="004F30A3" w:rsidRDefault="004F30A3" w:rsidP="0078221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9500EF8" w14:textId="77777777" w:rsidR="004F30A3" w:rsidRPr="002E745E" w:rsidRDefault="008B6685" w:rsidP="002E745E">
      <w:pPr>
        <w:pStyle w:val="a7"/>
        <w:numPr>
          <w:ilvl w:val="0"/>
          <w:numId w:val="3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E745E">
        <w:rPr>
          <w:rFonts w:ascii="Times New Roman" w:eastAsia="Times New Roman" w:hAnsi="Times New Roman" w:cs="Times New Roman"/>
          <w:b/>
          <w:sz w:val="28"/>
        </w:rPr>
        <w:t>П</w:t>
      </w:r>
      <w:r w:rsidR="004F30A3" w:rsidRPr="002E745E">
        <w:rPr>
          <w:rFonts w:ascii="Times New Roman" w:eastAsia="Times New Roman" w:hAnsi="Times New Roman" w:cs="Times New Roman"/>
          <w:b/>
          <w:sz w:val="28"/>
        </w:rPr>
        <w:t xml:space="preserve">ринципы </w:t>
      </w:r>
      <w:r w:rsidRPr="002E745E">
        <w:rPr>
          <w:rFonts w:ascii="Times New Roman" w:eastAsia="Times New Roman" w:hAnsi="Times New Roman" w:cs="Times New Roman"/>
          <w:b/>
          <w:sz w:val="28"/>
        </w:rPr>
        <w:t xml:space="preserve">и основные положения </w:t>
      </w:r>
      <w:r w:rsidR="004F30A3" w:rsidRPr="002E745E">
        <w:rPr>
          <w:rFonts w:ascii="Times New Roman" w:eastAsia="Times New Roman" w:hAnsi="Times New Roman" w:cs="Times New Roman"/>
          <w:b/>
          <w:sz w:val="28"/>
        </w:rPr>
        <w:t>метода сравнения аналогов</w:t>
      </w:r>
    </w:p>
    <w:p w14:paraId="4F5B12AA" w14:textId="77777777" w:rsidR="002E745E" w:rsidRPr="002E745E" w:rsidRDefault="002E745E" w:rsidP="002E745E">
      <w:pPr>
        <w:pStyle w:val="a7"/>
        <w:tabs>
          <w:tab w:val="left" w:pos="567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7402AE8" w14:textId="311348C0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3. Метод сравнения аналогов основывается на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принципах:</w:t>
      </w:r>
    </w:p>
    <w:p w14:paraId="6955E4AC" w14:textId="7B4C3F06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1) соответствие операционных расходов, определяемых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использованием метода сравнения аналогов, объективным условиям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осуществления регулируемых видов деятельности;</w:t>
      </w:r>
    </w:p>
    <w:p w14:paraId="0AE53C7C" w14:textId="172BD836" w:rsidR="00610F36" w:rsidRPr="006336B7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lastRenderedPageBreak/>
        <w:t>2) достоверность данных, используемых Федеральной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антимонопольной службой при расчете эталонных значений операционных</w:t>
      </w:r>
      <w:r w:rsidR="00C75D19"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расходов методом сравнения аналогов;</w:t>
      </w:r>
    </w:p>
    <w:p w14:paraId="3D47BC87" w14:textId="023801C5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3) достоверность данных, используемых органами регулирования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при расчете включаемых в состав необходимой валовой выручки</w:t>
      </w:r>
      <w:r w:rsidR="00C75D19"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операционных расходов регулируемой организации;</w:t>
      </w:r>
    </w:p>
    <w:p w14:paraId="63C2EBC3" w14:textId="70F92FD5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4) использование данных по всем регулируемым организациям,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подключенным к системе ЕИАС и представляющим достоверную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юридически значимую информацию по каналам системы ЕИАС,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отношении которых применяется метод сравнения аналогов 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установлении регулируемых цен (тарифов);</w:t>
      </w:r>
    </w:p>
    <w:p w14:paraId="3B18F19B" w14:textId="0C13638E" w:rsidR="000C4304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5) неприменение, после определения базового уровня операционных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расходов, фактического уровня операционных расходов регулируемой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организации при определении уровня операционных расходов,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учитываемых в составе необходимой валовой выручки регулируемой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организации при установлении (изменении, корректировке) регулируемых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цен (тарифов).</w:t>
      </w:r>
    </w:p>
    <w:p w14:paraId="17EC4A07" w14:textId="6389505D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4. Объективные условия осуществления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регулируемого вида деятельности определяют базовый уровень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операционных расходов регулируемой организации.</w:t>
      </w:r>
    </w:p>
    <w:p w14:paraId="333912C0" w14:textId="5499EB4F" w:rsid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5. Для определения эталонных значений операционных расходов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базовые уровни операционных расходов регулируемой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подлежат переводу в сопоставимый вид в соответствии с Методикой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нормализации базового уровня операционных расходов, утверждаемой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Министерством экономического развития Российской Федерации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согласованию с Федеральной антимонопольной службой. Указанная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 xml:space="preserve">методика </w:t>
      </w:r>
      <w:r w:rsidR="00525BF6">
        <w:rPr>
          <w:rFonts w:ascii="Times New Roman" w:eastAsia="Times New Roman" w:hAnsi="Times New Roman" w:cs="Times New Roman"/>
          <w:sz w:val="28"/>
        </w:rPr>
        <w:t>содержит</w:t>
      </w:r>
      <w:r w:rsidRPr="00610F36">
        <w:rPr>
          <w:rFonts w:ascii="Times New Roman" w:eastAsia="Times New Roman" w:hAnsi="Times New Roman" w:cs="Times New Roman"/>
          <w:sz w:val="28"/>
        </w:rPr>
        <w:t xml:space="preserve"> социально-экономические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природно-климатические условия региона, в котором регулируемая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организация осуществляет соответствующий регулируемый вид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17E30CA4" w14:textId="32B03C4E" w:rsidR="00610F36" w:rsidRPr="00610F36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hAnsi="Times New Roman" w:cs="Times New Roman"/>
          <w:sz w:val="28"/>
        </w:rPr>
        <w:lastRenderedPageBreak/>
        <w:t>6. Определение эталонных значений операционных расходов</w:t>
      </w:r>
      <w:r>
        <w:rPr>
          <w:rFonts w:ascii="Times New Roman" w:hAnsi="Times New Roman" w:cs="Times New Roman"/>
          <w:sz w:val="28"/>
        </w:rPr>
        <w:t xml:space="preserve"> </w:t>
      </w:r>
      <w:r w:rsidRPr="00610F36">
        <w:rPr>
          <w:rFonts w:ascii="Times New Roman" w:hAnsi="Times New Roman" w:cs="Times New Roman"/>
          <w:sz w:val="28"/>
        </w:rPr>
        <w:t>осуществляется Федеральной антимонопольной службой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положений настоящего документа и в порядке, утверждаемом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Правительством Российской Федерации.</w:t>
      </w:r>
    </w:p>
    <w:p w14:paraId="6E1BA957" w14:textId="11351EC0" w:rsidR="000A4B2A" w:rsidRPr="00C9774A" w:rsidRDefault="00610F36" w:rsidP="00610F3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0F36">
        <w:rPr>
          <w:rFonts w:ascii="Times New Roman" w:eastAsia="Times New Roman" w:hAnsi="Times New Roman" w:cs="Times New Roman"/>
          <w:sz w:val="28"/>
        </w:rPr>
        <w:t>7. Определение включаемых в тарифы операционных расходов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организации методом сравнения аналогов осуществляется органами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 xml:space="preserve">регулирования в соответствии с настоящим документом и </w:t>
      </w:r>
      <w:r w:rsidR="00684BD2">
        <w:rPr>
          <w:rFonts w:ascii="Times New Roman" w:eastAsia="Times New Roman" w:hAnsi="Times New Roman" w:cs="Times New Roman"/>
          <w:sz w:val="28"/>
        </w:rPr>
        <w:t>м</w:t>
      </w:r>
      <w:r w:rsidRPr="00610F36">
        <w:rPr>
          <w:rFonts w:ascii="Times New Roman" w:eastAsia="Times New Roman" w:hAnsi="Times New Roman" w:cs="Times New Roman"/>
          <w:sz w:val="28"/>
        </w:rPr>
        <w:t>етодическими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указаниями, утверждаемыми Федеральной антимонопольной службой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10F36">
        <w:rPr>
          <w:rFonts w:ascii="Times New Roman" w:eastAsia="Times New Roman" w:hAnsi="Times New Roman" w:cs="Times New Roman"/>
          <w:sz w:val="28"/>
        </w:rPr>
        <w:t>согласованию с Министерством экономического развития 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C0160">
        <w:rPr>
          <w:rFonts w:ascii="Times New Roman" w:eastAsia="Times New Roman" w:hAnsi="Times New Roman" w:cs="Times New Roman"/>
          <w:sz w:val="28"/>
        </w:rPr>
        <w:t>Федерации</w:t>
      </w:r>
      <w:r w:rsidR="00684BD2">
        <w:rPr>
          <w:rFonts w:ascii="Times New Roman" w:eastAsia="Times New Roman" w:hAnsi="Times New Roman" w:cs="Times New Roman"/>
          <w:sz w:val="28"/>
        </w:rPr>
        <w:t xml:space="preserve"> </w:t>
      </w:r>
      <w:r w:rsidR="00BC0160">
        <w:rPr>
          <w:rFonts w:ascii="Times New Roman" w:eastAsia="Times New Roman" w:hAnsi="Times New Roman" w:cs="Times New Roman"/>
          <w:sz w:val="28"/>
        </w:rPr>
        <w:t>(далее – методические указания).</w:t>
      </w:r>
    </w:p>
    <w:p w14:paraId="1B302FFE" w14:textId="77777777" w:rsidR="003464A6" w:rsidRDefault="003464A6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2ADE0A4" w14:textId="77777777" w:rsidR="003464A6" w:rsidRDefault="004A7E5F" w:rsidP="0093708F">
      <w:pPr>
        <w:pStyle w:val="a7"/>
        <w:numPr>
          <w:ilvl w:val="0"/>
          <w:numId w:val="3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17B6">
        <w:rPr>
          <w:rFonts w:ascii="Times New Roman" w:eastAsia="Times New Roman" w:hAnsi="Times New Roman" w:cs="Times New Roman"/>
          <w:b/>
          <w:sz w:val="28"/>
        </w:rPr>
        <w:t xml:space="preserve">Регулируемые виды деятельности </w:t>
      </w:r>
    </w:p>
    <w:p w14:paraId="038FC45B" w14:textId="77777777" w:rsidR="00F217B6" w:rsidRPr="00AE6364" w:rsidRDefault="00F217B6" w:rsidP="00AE6364">
      <w:pPr>
        <w:pStyle w:val="a7"/>
        <w:tabs>
          <w:tab w:val="left" w:pos="567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8004FA" w14:textId="6A094FBE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8. В целях применения метода сравнения аналогов регулируемые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организации группируются по следующим регулируемым видам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деятельности, по которым выделяются группы регулируемых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для расчета эталонных значений операционных расходов:</w:t>
      </w:r>
    </w:p>
    <w:p w14:paraId="564BEE2B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1) в сфере холодного водоснабжения:</w:t>
      </w:r>
    </w:p>
    <w:p w14:paraId="39FCD17F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а) холодное водоснабжение, в том числе подъем и очистка воды;</w:t>
      </w:r>
    </w:p>
    <w:p w14:paraId="32FDC1DD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б) транспортировка воды, включая распределение воды;</w:t>
      </w:r>
    </w:p>
    <w:p w14:paraId="4C031520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2) в сфере водоотведения:</w:t>
      </w:r>
    </w:p>
    <w:p w14:paraId="2DB8C300" w14:textId="5D6FD321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а) водоотведение, в том числе очистка сточных вод и обращение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осадком сточных вод;</w:t>
      </w:r>
    </w:p>
    <w:p w14:paraId="241DA53A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б) прием и транспортировка сточных вод;</w:t>
      </w:r>
    </w:p>
    <w:p w14:paraId="20586DD3" w14:textId="77777777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3) в сфере теплоснабжения:</w:t>
      </w:r>
    </w:p>
    <w:p w14:paraId="11428467" w14:textId="68CA1240" w:rsidR="003173ED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а) производство тепловой энергии (мощности) в режиме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комбинированной выработки электрической и тепловой энергии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источниками тепловой энергии с установленной генерирующей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мощностью производства электрической энергии 25 МВт и более, если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цены (тарифы) на товары (работы, услуги) регулируемой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lastRenderedPageBreak/>
        <w:t>подлежат регулированию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Федерации о теплоснабжении;</w:t>
      </w:r>
    </w:p>
    <w:p w14:paraId="3534C6A7" w14:textId="1820D0D3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б) производство тепловой энергии (мощности) в режиме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комбинированной выработки электрической и тепловой энергии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источниками тепловой энергии с установленной генерирующей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мощностью производства электрической энергии менее 25 МВт, если цены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(тарифы) на товары (работы, услуги) регулируемой организации подлежат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регулированию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Федерации о теплоснабжении;</w:t>
      </w:r>
    </w:p>
    <w:p w14:paraId="1AE3498C" w14:textId="056A14F1" w:rsid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в) производство тепловой энергии (мощности) не в режиме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комбинированной выработки электрической и тепловой энергии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источниками тепловой энергии, если цены (тарифы) на товары (работы,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услуги) регулируемой организации подлежат регулированию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соответствии с законодательством Российской Федерации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теплоснабжении;</w:t>
      </w:r>
    </w:p>
    <w:p w14:paraId="51B21FF7" w14:textId="5968DE63" w:rsidR="00C859FD" w:rsidRPr="00F7262E" w:rsidRDefault="00C859FD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производство теплоносителя</w:t>
      </w:r>
    </w:p>
    <w:p w14:paraId="1C893818" w14:textId="25DCEC22" w:rsidR="00F7262E" w:rsidRPr="00F7262E" w:rsidRDefault="00C859FD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F7262E" w:rsidRPr="00F7262E">
        <w:rPr>
          <w:rFonts w:ascii="Times New Roman" w:eastAsia="Times New Roman" w:hAnsi="Times New Roman" w:cs="Times New Roman"/>
          <w:color w:val="000000"/>
          <w:sz w:val="28"/>
        </w:rPr>
        <w:t>) передача тепловой энергии и теплоносителя;</w:t>
      </w:r>
    </w:p>
    <w:p w14:paraId="5739C3B3" w14:textId="275BA0DB" w:rsidR="00F7262E" w:rsidRPr="00F7262E" w:rsidRDefault="00C859FD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F7262E" w:rsidRPr="00F7262E">
        <w:rPr>
          <w:rFonts w:ascii="Times New Roman" w:eastAsia="Times New Roman" w:hAnsi="Times New Roman" w:cs="Times New Roman"/>
          <w:color w:val="000000"/>
          <w:sz w:val="28"/>
        </w:rPr>
        <w:t>) сбыт тепловой энергии и теплоносителя;</w:t>
      </w:r>
    </w:p>
    <w:p w14:paraId="7E465131" w14:textId="5150A370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4) в сфере электроэнергетики – передача электрической энергии по</w:t>
      </w:r>
      <w:r w:rsidR="00CA21EC">
        <w:rPr>
          <w:rFonts w:ascii="Times New Roman" w:eastAsia="Times New Roman" w:hAnsi="Times New Roman" w:cs="Times New Roman"/>
          <w:color w:val="000000"/>
          <w:sz w:val="28"/>
        </w:rPr>
        <w:t xml:space="preserve"> электрическим сетям, за исключением </w:t>
      </w:r>
      <w:r w:rsidR="00CA21EC" w:rsidRPr="00CA21EC">
        <w:rPr>
          <w:rFonts w:ascii="Times New Roman" w:eastAsia="Times New Roman" w:hAnsi="Times New Roman" w:cs="Times New Roman"/>
          <w:color w:val="000000"/>
          <w:sz w:val="28"/>
        </w:rPr>
        <w:t>единой национальной (общероссийской) электрической сети</w:t>
      </w:r>
      <w:r w:rsidR="00CA21E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3E9DBE3" w14:textId="3AE1A46E" w:rsidR="00334601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5) в сфере газоснабжения – транспортировка газа по</w:t>
      </w:r>
      <w:r w:rsidR="00CA21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газораспределительным сетям.</w:t>
      </w:r>
    </w:p>
    <w:p w14:paraId="4DA57459" w14:textId="77777777" w:rsidR="002D5F2A" w:rsidRPr="000D3D7E" w:rsidRDefault="002D5F2A" w:rsidP="00580C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F6D4ED9" w14:textId="77777777" w:rsidR="00334601" w:rsidRDefault="00334601" w:rsidP="00580C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D558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Состав исходных </w:t>
      </w:r>
      <w:r w:rsidR="00DE31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параметров и </w:t>
      </w:r>
      <w:r w:rsidR="00D558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показателей для </w:t>
      </w:r>
      <w:r w:rsidR="001926F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определения эталонного </w:t>
      </w:r>
      <w:r w:rsidR="000C4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значения </w:t>
      </w:r>
      <w:r w:rsidR="00D55886">
        <w:rPr>
          <w:rFonts w:ascii="Times New Roman" w:eastAsia="Times New Roman" w:hAnsi="Times New Roman" w:cs="Times New Roman"/>
          <w:b/>
          <w:color w:val="000000"/>
          <w:sz w:val="28"/>
        </w:rPr>
        <w:t>операционных расходов</w:t>
      </w:r>
    </w:p>
    <w:p w14:paraId="7F76D6D6" w14:textId="77777777" w:rsidR="00334601" w:rsidRDefault="00334601" w:rsidP="00580C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D1CC130" w14:textId="7C3BB06D" w:rsidR="00580C91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9. Перечень технико-экономических параметров регулируемых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организаций, характеризующих масштабы и физическое состояние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объектов и систем коммунальной и энергетической инфраструктуры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lastRenderedPageBreak/>
        <w:t>сферах водоснабжения, водоотведения, теплоснабжения, газоснабжения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электроэнергетики по каждому из указанных в пункте 8 настоящего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документа регулируемых видов деятельности утверждается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Министерством экономического развития Российской Федерации по</w:t>
      </w:r>
      <w:r w:rsidR="00E703BA">
        <w:rPr>
          <w:rFonts w:ascii="Times New Roman" w:eastAsia="Times New Roman" w:hAnsi="Times New Roman" w:cs="Times New Roman"/>
          <w:color w:val="000000"/>
          <w:sz w:val="28"/>
        </w:rPr>
        <w:t xml:space="preserve"> согласованию </w:t>
      </w:r>
      <w:r w:rsidR="00314415">
        <w:rPr>
          <w:rFonts w:ascii="Times New Roman" w:eastAsia="Times New Roman" w:hAnsi="Times New Roman" w:cs="Times New Roman"/>
          <w:color w:val="000000"/>
          <w:sz w:val="28"/>
        </w:rPr>
        <w:t>с Министерством строительства и жилищно-коммунального</w:t>
      </w:r>
      <w:r w:rsidR="009E33B8">
        <w:rPr>
          <w:rFonts w:ascii="Times New Roman" w:eastAsia="Times New Roman" w:hAnsi="Times New Roman" w:cs="Times New Roman"/>
          <w:color w:val="000000"/>
          <w:sz w:val="28"/>
        </w:rPr>
        <w:t xml:space="preserve"> хозяйства Российской Федерации,</w:t>
      </w:r>
      <w:r w:rsidR="00314415"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Министерством энергетики Российской</w:t>
      </w:r>
      <w:r w:rsidR="009E33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4415">
        <w:rPr>
          <w:rFonts w:ascii="Times New Roman" w:eastAsia="Times New Roman" w:hAnsi="Times New Roman" w:cs="Times New Roman"/>
          <w:color w:val="000000"/>
          <w:sz w:val="28"/>
        </w:rPr>
        <w:t>Федерации и Федеральной антимонопольной службой</w:t>
      </w:r>
      <w:r w:rsidR="00580C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32C0237" w14:textId="59F7D5AD" w:rsidR="00D55886" w:rsidRPr="00261887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10. Состав видов и статей операционных расходов, формирующих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базовый уровень операционных расходов, определяется единым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классификатором</w:t>
      </w:r>
      <w:r w:rsidR="00595EC4">
        <w:rPr>
          <w:rFonts w:ascii="Times New Roman" w:eastAsia="Times New Roman" w:hAnsi="Times New Roman" w:cs="Times New Roman"/>
          <w:color w:val="000000"/>
          <w:sz w:val="28"/>
        </w:rPr>
        <w:t xml:space="preserve"> операционных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 xml:space="preserve"> расходов по регулируемым видам деятельности, который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 xml:space="preserve">утверждается Федеральной антимонопольной службой </w:t>
      </w:r>
      <w:r w:rsidR="00C859FD">
        <w:rPr>
          <w:rFonts w:ascii="Times New Roman" w:eastAsia="Times New Roman" w:hAnsi="Times New Roman" w:cs="Times New Roman"/>
          <w:color w:val="000000"/>
          <w:sz w:val="28"/>
        </w:rPr>
        <w:t xml:space="preserve">по согласованию с Министерством экономического развития Российской Федерации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(далее – единый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классификатор). Виды и статьи расходов, не включенные в единый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классификатор, при определении базового уровня операционных расходов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не учитываются.</w:t>
      </w:r>
    </w:p>
    <w:p w14:paraId="5380C324" w14:textId="77777777" w:rsidR="00BA0CD6" w:rsidRPr="00085EEE" w:rsidRDefault="00BA0CD6" w:rsidP="00357686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97B772A" w14:textId="77777777" w:rsidR="00317756" w:rsidRPr="00334601" w:rsidRDefault="009266AC" w:rsidP="009266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10FC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33460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</w:t>
      </w:r>
      <w:r w:rsidR="00334601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334601" w:rsidRPr="003346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Порядок определения эталонн</w:t>
      </w:r>
      <w:r w:rsidR="009618E8">
        <w:rPr>
          <w:rFonts w:ascii="Times New Roman" w:eastAsia="Times New Roman" w:hAnsi="Times New Roman" w:cs="Times New Roman"/>
          <w:b/>
          <w:color w:val="000000"/>
          <w:sz w:val="28"/>
        </w:rPr>
        <w:t>ых</w:t>
      </w:r>
      <w:r w:rsidR="00334601" w:rsidRPr="003346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9618E8">
        <w:rPr>
          <w:rFonts w:ascii="Times New Roman" w:eastAsia="Times New Roman" w:hAnsi="Times New Roman" w:cs="Times New Roman"/>
          <w:b/>
          <w:color w:val="000000"/>
          <w:sz w:val="28"/>
        </w:rPr>
        <w:t>значений</w:t>
      </w:r>
      <w:r w:rsidR="00334601" w:rsidRPr="003346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операционных расходов</w:t>
      </w:r>
    </w:p>
    <w:p w14:paraId="009755FC" w14:textId="77777777" w:rsidR="00317756" w:rsidRPr="00317756" w:rsidRDefault="00317756" w:rsidP="00317756">
      <w:pPr>
        <w:pStyle w:val="a7"/>
        <w:tabs>
          <w:tab w:val="left" w:pos="567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389089" w14:textId="7C46E928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11. Базовый уровень операционных расходов рассчитывается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Федеральной антимонопольной службой в соответствии с порядком,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указанным в пункте 6 настоящего документа, с использованием системы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ЕИАС для каждой регулируемой организации как сумма операционных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расходов по всем статьям, учитываемым единым классификатором,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основе данных за 3-летний отчетный период:</w:t>
      </w:r>
    </w:p>
    <w:p w14:paraId="69D4F0F9" w14:textId="29B40D01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представляемых регулируемыми организациями фактических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данных о размере операционных расходов и полезном отпуске (объеме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оказания услуг);</w:t>
      </w:r>
    </w:p>
    <w:p w14:paraId="24A7BCC9" w14:textId="77777777" w:rsid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представляемых органами исполнительной власти субъектов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Российской Федерации данных об учтенных при утверждении тарифов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размере операционных расходов и полезном отпуске (объеме оказания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услуг).</w:t>
      </w:r>
    </w:p>
    <w:p w14:paraId="489976F0" w14:textId="0136B67F" w:rsid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12. Федеральная антимонопольная служба проводит сравнительный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анализ базовых уровней операционных расходов регулируемых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организаций путем их сопоставления с соответствующими объективными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условиями осуществления регулируемого вида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деятельности. Порядок проведения указанного анализа и использования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его результатов для расчета эталонных значений операционных расходов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определяется Правительством Российской Федерации.</w:t>
      </w:r>
    </w:p>
    <w:p w14:paraId="2F19CFF6" w14:textId="713FB567" w:rsid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13. Определение эталонных значений операционных расходов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осуществляется с использованием электронных моделей, содержащих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алгоритмы расчета показателей, соответствующие порядку расчета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 xml:space="preserve">эталонных </w:t>
      </w:r>
      <w:r w:rsidR="00567AA4">
        <w:rPr>
          <w:rFonts w:ascii="Times New Roman" w:eastAsia="Times New Roman" w:hAnsi="Times New Roman" w:cs="Times New Roman"/>
          <w:sz w:val="28"/>
        </w:rPr>
        <w:t>значений</w:t>
      </w:r>
      <w:r w:rsidRPr="00F7262E">
        <w:rPr>
          <w:rFonts w:ascii="Times New Roman" w:eastAsia="Times New Roman" w:hAnsi="Times New Roman" w:cs="Times New Roman"/>
          <w:sz w:val="28"/>
        </w:rPr>
        <w:t xml:space="preserve"> операционных расходов, определяемому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Правительством Российской Федерации.</w:t>
      </w:r>
    </w:p>
    <w:p w14:paraId="0B5F4D5F" w14:textId="4E612677" w:rsidR="001E2273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sz w:val="28"/>
        </w:rPr>
        <w:t>14. Утвержденные Федеральной антимонопольной службой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эталонные значения операционных расходов, определенные 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 xml:space="preserve">с </w:t>
      </w:r>
      <w:r w:rsidR="001036AB">
        <w:rPr>
          <w:rFonts w:ascii="Times New Roman" w:eastAsia="Times New Roman" w:hAnsi="Times New Roman" w:cs="Times New Roman"/>
          <w:sz w:val="28"/>
        </w:rPr>
        <w:t xml:space="preserve">пунктом 6 </w:t>
      </w:r>
      <w:r w:rsidRPr="00F7262E">
        <w:rPr>
          <w:rFonts w:ascii="Times New Roman" w:eastAsia="Times New Roman" w:hAnsi="Times New Roman" w:cs="Times New Roman"/>
          <w:sz w:val="28"/>
        </w:rPr>
        <w:t>настоящ</w:t>
      </w:r>
      <w:r w:rsidR="001036AB">
        <w:rPr>
          <w:rFonts w:ascii="Times New Roman" w:eastAsia="Times New Roman" w:hAnsi="Times New Roman" w:cs="Times New Roman"/>
          <w:sz w:val="28"/>
        </w:rPr>
        <w:t>его</w:t>
      </w:r>
      <w:r w:rsidRPr="00F7262E">
        <w:rPr>
          <w:rFonts w:ascii="Times New Roman" w:eastAsia="Times New Roman" w:hAnsi="Times New Roman" w:cs="Times New Roman"/>
          <w:sz w:val="28"/>
        </w:rPr>
        <w:t xml:space="preserve"> документ</w:t>
      </w:r>
      <w:r w:rsidR="001036AB">
        <w:rPr>
          <w:rFonts w:ascii="Times New Roman" w:eastAsia="Times New Roman" w:hAnsi="Times New Roman" w:cs="Times New Roman"/>
          <w:sz w:val="28"/>
        </w:rPr>
        <w:t>а</w:t>
      </w:r>
      <w:r w:rsidRPr="00F7262E">
        <w:rPr>
          <w:rFonts w:ascii="Times New Roman" w:eastAsia="Times New Roman" w:hAnsi="Times New Roman" w:cs="Times New Roman"/>
          <w:sz w:val="28"/>
        </w:rPr>
        <w:t>, подлежат опубликованию в информационно-коммуникационной сети «Интернет» в порядке, устанавливаемом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sz w:val="28"/>
        </w:rPr>
        <w:t>Федеральной антимонопольной службой.</w:t>
      </w:r>
    </w:p>
    <w:p w14:paraId="6227F9FF" w14:textId="66DED4F6" w:rsidR="00580C91" w:rsidRPr="009266AC" w:rsidRDefault="009266AC" w:rsidP="009266A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D2E4F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377371">
        <w:rPr>
          <w:rFonts w:ascii="Times New Roman" w:eastAsia="Times New Roman" w:hAnsi="Times New Roman" w:cs="Times New Roman"/>
          <w:b/>
          <w:color w:val="000000"/>
          <w:sz w:val="28"/>
        </w:rPr>
        <w:t>Основные положения</w:t>
      </w:r>
      <w:r w:rsidR="00A72F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171E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применения </w:t>
      </w:r>
      <w:r w:rsidR="00377371">
        <w:rPr>
          <w:rFonts w:ascii="Times New Roman" w:eastAsia="Times New Roman" w:hAnsi="Times New Roman" w:cs="Times New Roman"/>
          <w:b/>
          <w:color w:val="000000"/>
          <w:sz w:val="28"/>
        </w:rPr>
        <w:t>метода</w:t>
      </w:r>
      <w:r w:rsidR="00A72F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377371">
        <w:rPr>
          <w:rFonts w:ascii="Times New Roman" w:eastAsia="Times New Roman" w:hAnsi="Times New Roman" w:cs="Times New Roman"/>
          <w:b/>
          <w:color w:val="000000"/>
          <w:sz w:val="28"/>
        </w:rPr>
        <w:t>сравнения аналогов</w:t>
      </w:r>
      <w:r w:rsidR="00C171E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при установлении тарифов</w:t>
      </w:r>
    </w:p>
    <w:p w14:paraId="32AE863A" w14:textId="77777777" w:rsidR="00317756" w:rsidRPr="00317756" w:rsidRDefault="00317756" w:rsidP="00317756">
      <w:pPr>
        <w:pStyle w:val="a7"/>
        <w:tabs>
          <w:tab w:val="left" w:pos="567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F001F0" w14:textId="408F3C60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15. Органы регулирования устанавливают тарифы с применением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метода сравнения аналогов в отношении организаций, осуществляющих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регулируемые виды деятельности,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методическими указаниями, с </w:t>
      </w:r>
      <w:r w:rsidR="00BC0160"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 xml:space="preserve"> эталонных значений операционных расходов.</w:t>
      </w:r>
    </w:p>
    <w:p w14:paraId="62737F5F" w14:textId="77777777" w:rsid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16. При установлении тарифов методом сравнения аналогов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эталонным значениям операционных расходов применяются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коэффициенты учета региональных особенностей в порядке,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установленном методическими указаниями.</w:t>
      </w:r>
    </w:p>
    <w:p w14:paraId="0FDF98D2" w14:textId="6346E56E" w:rsidR="00F7262E" w:rsidRPr="00F7262E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17. Базовый уровень операционных расходов признается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соответствующим значению операционных расходов, определенному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методом сравнения аналогов, в случае, если базовый уровень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операционных расходов не превышает значение операционных расходов,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определенное методом сравнения аналогов, более чем на 10 процентов,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также в случае, если значение операционных расходов, определенное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методом сравнения аналогов, не превышает базовый уровень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операционных расходов более чем на 10 процентов.</w:t>
      </w:r>
    </w:p>
    <w:p w14:paraId="570EA6DC" w14:textId="079C4CD1" w:rsidR="004D2E4F" w:rsidRDefault="00F7262E" w:rsidP="00F7262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</w:rPr>
        <w:t>18. В случае, если базовый уровень операционных расходов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регулируемой организации с учетом пункта 17 настоящего документа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соответствует эталонному значению операционных расходов, тарифы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устанавливаются в порядке, установленном методическими указаниями.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При этом срок, в течении которого обеспечивается переход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установление тарифов с применением метода сравнения аналогов без учета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особенностей не может превышать 10 лет, с учетом требований к порядку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установления долгосрочного периода регулирования, установленных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законодательством Российской Федерации о государственном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262E">
        <w:rPr>
          <w:rFonts w:ascii="Times New Roman" w:eastAsia="Times New Roman" w:hAnsi="Times New Roman" w:cs="Times New Roman"/>
          <w:color w:val="000000"/>
          <w:sz w:val="28"/>
        </w:rPr>
        <w:t>регулировании цен (тарифов).</w:t>
      </w:r>
      <w:r w:rsidR="00C9774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82425E7" w14:textId="77777777" w:rsidR="000106EF" w:rsidRDefault="000106EF" w:rsidP="000106E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CF02E8" w14:textId="77777777" w:rsidR="002E373B" w:rsidRPr="000106EF" w:rsidRDefault="000106EF" w:rsidP="000106EF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VII</w:t>
      </w:r>
      <w:r w:rsidRPr="000106EF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BD776B" w:rsidRPr="000106EF"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информационному обеспечению</w:t>
      </w:r>
      <w:r w:rsidR="006663F5" w:rsidRPr="000106E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9AF5F04" w14:textId="77777777" w:rsidR="000106EF" w:rsidRDefault="000106EF" w:rsidP="00192D5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DCE308" w14:textId="67DD3B41" w:rsidR="00F35CD6" w:rsidRDefault="006618D2" w:rsidP="006618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18D2">
        <w:rPr>
          <w:rFonts w:ascii="Times New Roman" w:eastAsia="Times New Roman" w:hAnsi="Times New Roman" w:cs="Times New Roman"/>
          <w:color w:val="000000"/>
          <w:sz w:val="28"/>
        </w:rPr>
        <w:t>19. Юридически значимая регуляторная отчетность о параметрах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показателях, указанных в пунктах 9 - 11 настоящего документа,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представляются регулируемыми организациями и (или) органами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исполнительной власти субъектов Российской Федерации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государственного регулирования тарифов через систему ЕИАС.</w:t>
      </w:r>
      <w:r w:rsidR="00192D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B16BCB6" w14:textId="77777777" w:rsidR="006618D2" w:rsidRDefault="006618D2" w:rsidP="006618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18D2">
        <w:rPr>
          <w:rFonts w:ascii="Times New Roman" w:eastAsia="Times New Roman" w:hAnsi="Times New Roman" w:cs="Times New Roman"/>
          <w:color w:val="000000"/>
          <w:sz w:val="28"/>
        </w:rPr>
        <w:lastRenderedPageBreak/>
        <w:t>20. Порядок представления, хранения и использования информации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системе ЕИАС, а также подтверждения юридической значимости такой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информации определяется Федеральной антимонопольной службой.</w:t>
      </w:r>
    </w:p>
    <w:p w14:paraId="27C50867" w14:textId="53A4EFD8" w:rsidR="006618D2" w:rsidRPr="006618D2" w:rsidRDefault="006618D2" w:rsidP="006618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18D2">
        <w:rPr>
          <w:rFonts w:ascii="Times New Roman" w:eastAsia="Times New Roman" w:hAnsi="Times New Roman" w:cs="Times New Roman"/>
          <w:color w:val="000000"/>
          <w:sz w:val="28"/>
        </w:rPr>
        <w:t>21. Требование о раздельном учете расходов и подаче информации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по каждому осуществляемому регулируемой организацией регулируемому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виду деятельности должно соблюдаться независимо от наличия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раздельного установления тарифов по каждому регулируемому виду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деятельности.</w:t>
      </w:r>
    </w:p>
    <w:p w14:paraId="4EAE9B94" w14:textId="5E9F4633" w:rsidR="00F87904" w:rsidRDefault="006618D2" w:rsidP="006618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18D2">
        <w:rPr>
          <w:rFonts w:ascii="Times New Roman" w:eastAsia="Times New Roman" w:hAnsi="Times New Roman" w:cs="Times New Roman"/>
          <w:color w:val="000000"/>
          <w:sz w:val="28"/>
        </w:rPr>
        <w:t>22. В случае осуществления регулируемой организацией нескольких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видов регулируемой деятельности и (или) предоставления услуг </w:t>
      </w:r>
      <w:r w:rsidR="00913BF4">
        <w:rPr>
          <w:rFonts w:ascii="Times New Roman" w:eastAsia="Times New Roman" w:hAnsi="Times New Roman" w:cs="Times New Roman"/>
          <w:color w:val="000000"/>
          <w:sz w:val="28"/>
        </w:rPr>
        <w:t>несколькими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технологически </w:t>
      </w:r>
      <w:r w:rsidR="00993F6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913BF4">
        <w:rPr>
          <w:rFonts w:ascii="Times New Roman" w:eastAsia="Times New Roman" w:hAnsi="Times New Roman" w:cs="Times New Roman"/>
          <w:color w:val="000000"/>
          <w:sz w:val="28"/>
        </w:rPr>
        <w:t>связанными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3BF4">
        <w:rPr>
          <w:rFonts w:ascii="Times New Roman" w:eastAsia="Times New Roman" w:hAnsi="Times New Roman" w:cs="Times New Roman"/>
          <w:color w:val="000000"/>
          <w:sz w:val="28"/>
        </w:rPr>
        <w:t>системами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 теплоснабжения (для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разных территориально обособленных совокупностей потребителей),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базовый уровень операционных расходов и эталонное значение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операционных расходов для таких регулируемых организаций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>определяется индивидуально по каждому регулируемому виду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и </w:t>
      </w:r>
      <w:r w:rsidR="00707705">
        <w:rPr>
          <w:rFonts w:ascii="Times New Roman" w:eastAsia="Times New Roman" w:hAnsi="Times New Roman" w:cs="Times New Roman"/>
          <w:color w:val="000000"/>
          <w:sz w:val="28"/>
        </w:rPr>
        <w:t>системе</w:t>
      </w:r>
      <w:r w:rsidRPr="006618D2">
        <w:rPr>
          <w:rFonts w:ascii="Times New Roman" w:eastAsia="Times New Roman" w:hAnsi="Times New Roman" w:cs="Times New Roman"/>
          <w:color w:val="000000"/>
          <w:sz w:val="28"/>
        </w:rPr>
        <w:t xml:space="preserve"> теплоснабжения.</w:t>
      </w:r>
    </w:p>
    <w:p w14:paraId="1B935C74" w14:textId="77777777" w:rsidR="00F87904" w:rsidRDefault="00F87904" w:rsidP="00F87904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sectPr w:rsidR="00F87904" w:rsidSect="00497D40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BB98" w14:textId="77777777" w:rsidR="00D17A19" w:rsidRDefault="00D17A19" w:rsidP="001C2EA1">
      <w:pPr>
        <w:spacing w:after="0" w:line="240" w:lineRule="auto"/>
      </w:pPr>
      <w:r>
        <w:separator/>
      </w:r>
    </w:p>
  </w:endnote>
  <w:endnote w:type="continuationSeparator" w:id="0">
    <w:p w14:paraId="706004D0" w14:textId="77777777" w:rsidR="00D17A19" w:rsidRDefault="00D17A19" w:rsidP="001C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35E6" w14:textId="77777777" w:rsidR="00D17A19" w:rsidRDefault="00D17A19" w:rsidP="001C2EA1">
      <w:pPr>
        <w:spacing w:after="0" w:line="240" w:lineRule="auto"/>
      </w:pPr>
      <w:r>
        <w:separator/>
      </w:r>
    </w:p>
  </w:footnote>
  <w:footnote w:type="continuationSeparator" w:id="0">
    <w:p w14:paraId="5AB6D815" w14:textId="77777777" w:rsidR="00D17A19" w:rsidRDefault="00D17A19" w:rsidP="001C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89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EAD7D7" w14:textId="0438ADE0" w:rsidR="009C2F02" w:rsidRPr="002F1EC2" w:rsidRDefault="009C2F02">
        <w:pPr>
          <w:pStyle w:val="a3"/>
          <w:jc w:val="center"/>
          <w:rPr>
            <w:rFonts w:ascii="Times New Roman" w:hAnsi="Times New Roman" w:cs="Times New Roman"/>
          </w:rPr>
        </w:pPr>
        <w:r w:rsidRPr="002F1EC2">
          <w:rPr>
            <w:rFonts w:ascii="Times New Roman" w:hAnsi="Times New Roman" w:cs="Times New Roman"/>
          </w:rPr>
          <w:fldChar w:fldCharType="begin"/>
        </w:r>
        <w:r w:rsidRPr="002F1EC2">
          <w:rPr>
            <w:rFonts w:ascii="Times New Roman" w:hAnsi="Times New Roman" w:cs="Times New Roman"/>
          </w:rPr>
          <w:instrText>PAGE   \* MERGEFORMAT</w:instrText>
        </w:r>
        <w:r w:rsidRPr="002F1EC2">
          <w:rPr>
            <w:rFonts w:ascii="Times New Roman" w:hAnsi="Times New Roman" w:cs="Times New Roman"/>
          </w:rPr>
          <w:fldChar w:fldCharType="separate"/>
        </w:r>
        <w:r w:rsidR="00464E6B">
          <w:rPr>
            <w:rFonts w:ascii="Times New Roman" w:hAnsi="Times New Roman" w:cs="Times New Roman"/>
            <w:noProof/>
          </w:rPr>
          <w:t>2</w:t>
        </w:r>
        <w:r w:rsidRPr="002F1EC2">
          <w:rPr>
            <w:rFonts w:ascii="Times New Roman" w:hAnsi="Times New Roman" w:cs="Times New Roman"/>
          </w:rPr>
          <w:fldChar w:fldCharType="end"/>
        </w:r>
      </w:p>
    </w:sdtContent>
  </w:sdt>
  <w:p w14:paraId="246729E0" w14:textId="77777777" w:rsidR="009C2F02" w:rsidRDefault="009C2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49"/>
    <w:multiLevelType w:val="hybridMultilevel"/>
    <w:tmpl w:val="2B8AC1BE"/>
    <w:lvl w:ilvl="0" w:tplc="AEB273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8500635"/>
    <w:multiLevelType w:val="hybridMultilevel"/>
    <w:tmpl w:val="2F8097BC"/>
    <w:lvl w:ilvl="0" w:tplc="FA1CB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14A49"/>
    <w:multiLevelType w:val="hybridMultilevel"/>
    <w:tmpl w:val="0A68B386"/>
    <w:lvl w:ilvl="0" w:tplc="CCA45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160F03"/>
    <w:multiLevelType w:val="hybridMultilevel"/>
    <w:tmpl w:val="D3DE6C0C"/>
    <w:lvl w:ilvl="0" w:tplc="58DC7D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83370A"/>
    <w:multiLevelType w:val="hybridMultilevel"/>
    <w:tmpl w:val="4D3A038E"/>
    <w:lvl w:ilvl="0" w:tplc="CCA45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639F5"/>
    <w:multiLevelType w:val="hybridMultilevel"/>
    <w:tmpl w:val="CE30B1E0"/>
    <w:lvl w:ilvl="0" w:tplc="55A4EBE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0A4058"/>
    <w:multiLevelType w:val="hybridMultilevel"/>
    <w:tmpl w:val="435450F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DE91FD0"/>
    <w:multiLevelType w:val="hybridMultilevel"/>
    <w:tmpl w:val="FAA428FA"/>
    <w:lvl w:ilvl="0" w:tplc="62C6ABB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22FF4629"/>
    <w:multiLevelType w:val="hybridMultilevel"/>
    <w:tmpl w:val="DAC2F852"/>
    <w:lvl w:ilvl="0" w:tplc="3DB01A36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25352900"/>
    <w:multiLevelType w:val="hybridMultilevel"/>
    <w:tmpl w:val="1C449C0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ADE4755"/>
    <w:multiLevelType w:val="hybridMultilevel"/>
    <w:tmpl w:val="540E11D4"/>
    <w:lvl w:ilvl="0" w:tplc="5B88E5B0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D042CD1"/>
    <w:multiLevelType w:val="hybridMultilevel"/>
    <w:tmpl w:val="1ED8CB7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64C3C56"/>
    <w:multiLevelType w:val="hybridMultilevel"/>
    <w:tmpl w:val="DCA6771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3AD66050"/>
    <w:multiLevelType w:val="hybridMultilevel"/>
    <w:tmpl w:val="641A9EC0"/>
    <w:lvl w:ilvl="0" w:tplc="0352C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AB277F"/>
    <w:multiLevelType w:val="hybridMultilevel"/>
    <w:tmpl w:val="A0C42D6E"/>
    <w:lvl w:ilvl="0" w:tplc="DB2CD6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C6A73"/>
    <w:multiLevelType w:val="hybridMultilevel"/>
    <w:tmpl w:val="F3D853F8"/>
    <w:lvl w:ilvl="0" w:tplc="0352C9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 w15:restartNumberingAfterBreak="0">
    <w:nsid w:val="45D71A18"/>
    <w:multiLevelType w:val="hybridMultilevel"/>
    <w:tmpl w:val="7A9885B4"/>
    <w:lvl w:ilvl="0" w:tplc="244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D0886"/>
    <w:multiLevelType w:val="hybridMultilevel"/>
    <w:tmpl w:val="235CF828"/>
    <w:lvl w:ilvl="0" w:tplc="9274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4B470B"/>
    <w:multiLevelType w:val="hybridMultilevel"/>
    <w:tmpl w:val="3414613C"/>
    <w:lvl w:ilvl="0" w:tplc="118A47AE">
      <w:start w:val="4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9DA684D"/>
    <w:multiLevelType w:val="hybridMultilevel"/>
    <w:tmpl w:val="40069EB0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D1576FA"/>
    <w:multiLevelType w:val="hybridMultilevel"/>
    <w:tmpl w:val="672C8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0F6970"/>
    <w:multiLevelType w:val="hybridMultilevel"/>
    <w:tmpl w:val="5BBCBB02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4E2350F5"/>
    <w:multiLevelType w:val="hybridMultilevel"/>
    <w:tmpl w:val="26760180"/>
    <w:lvl w:ilvl="0" w:tplc="E048B2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3496D50"/>
    <w:multiLevelType w:val="hybridMultilevel"/>
    <w:tmpl w:val="E09EB6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A108D2"/>
    <w:multiLevelType w:val="hybridMultilevel"/>
    <w:tmpl w:val="3E68735A"/>
    <w:lvl w:ilvl="0" w:tplc="DCA2CF2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5AC176C5"/>
    <w:multiLevelType w:val="hybridMultilevel"/>
    <w:tmpl w:val="6F42937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C631A71"/>
    <w:multiLevelType w:val="hybridMultilevel"/>
    <w:tmpl w:val="3ACAB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4FF9"/>
    <w:multiLevelType w:val="hybridMultilevel"/>
    <w:tmpl w:val="9E6E807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6054442A"/>
    <w:multiLevelType w:val="hybridMultilevel"/>
    <w:tmpl w:val="A9D83F4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6718581C"/>
    <w:multiLevelType w:val="hybridMultilevel"/>
    <w:tmpl w:val="512EE6E6"/>
    <w:lvl w:ilvl="0" w:tplc="F51254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0152BA1"/>
    <w:multiLevelType w:val="hybridMultilevel"/>
    <w:tmpl w:val="85ACB210"/>
    <w:lvl w:ilvl="0" w:tplc="8232421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3293758"/>
    <w:multiLevelType w:val="hybridMultilevel"/>
    <w:tmpl w:val="2A7EA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BB2"/>
    <w:multiLevelType w:val="hybridMultilevel"/>
    <w:tmpl w:val="AE407536"/>
    <w:lvl w:ilvl="0" w:tplc="CCA451E4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76B25D76"/>
    <w:multiLevelType w:val="hybridMultilevel"/>
    <w:tmpl w:val="65AE208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76F32AF5"/>
    <w:multiLevelType w:val="hybridMultilevel"/>
    <w:tmpl w:val="B888ECAC"/>
    <w:lvl w:ilvl="0" w:tplc="7BD29F6E">
      <w:start w:val="2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79370E26"/>
    <w:multiLevelType w:val="hybridMultilevel"/>
    <w:tmpl w:val="F64A03D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79F5770E"/>
    <w:multiLevelType w:val="hybridMultilevel"/>
    <w:tmpl w:val="2D7C74C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79FF7671"/>
    <w:multiLevelType w:val="hybridMultilevel"/>
    <w:tmpl w:val="9F6E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7"/>
  </w:num>
  <w:num w:numId="5">
    <w:abstractNumId w:val="9"/>
  </w:num>
  <w:num w:numId="6">
    <w:abstractNumId w:val="11"/>
  </w:num>
  <w:num w:numId="7">
    <w:abstractNumId w:val="12"/>
  </w:num>
  <w:num w:numId="8">
    <w:abstractNumId w:val="25"/>
  </w:num>
  <w:num w:numId="9">
    <w:abstractNumId w:val="35"/>
  </w:num>
  <w:num w:numId="10">
    <w:abstractNumId w:val="33"/>
  </w:num>
  <w:num w:numId="11">
    <w:abstractNumId w:val="36"/>
  </w:num>
  <w:num w:numId="12">
    <w:abstractNumId w:val="28"/>
  </w:num>
  <w:num w:numId="13">
    <w:abstractNumId w:val="7"/>
  </w:num>
  <w:num w:numId="14">
    <w:abstractNumId w:val="0"/>
  </w:num>
  <w:num w:numId="15">
    <w:abstractNumId w:val="31"/>
  </w:num>
  <w:num w:numId="16">
    <w:abstractNumId w:val="22"/>
  </w:num>
  <w:num w:numId="17">
    <w:abstractNumId w:val="30"/>
  </w:num>
  <w:num w:numId="18">
    <w:abstractNumId w:val="29"/>
  </w:num>
  <w:num w:numId="19">
    <w:abstractNumId w:val="24"/>
  </w:num>
  <w:num w:numId="20">
    <w:abstractNumId w:val="19"/>
  </w:num>
  <w:num w:numId="21">
    <w:abstractNumId w:val="26"/>
  </w:num>
  <w:num w:numId="22">
    <w:abstractNumId w:val="16"/>
  </w:num>
  <w:num w:numId="23">
    <w:abstractNumId w:val="32"/>
  </w:num>
  <w:num w:numId="24">
    <w:abstractNumId w:val="4"/>
  </w:num>
  <w:num w:numId="25">
    <w:abstractNumId w:val="20"/>
  </w:num>
  <w:num w:numId="26">
    <w:abstractNumId w:val="37"/>
  </w:num>
  <w:num w:numId="27">
    <w:abstractNumId w:val="15"/>
  </w:num>
  <w:num w:numId="28">
    <w:abstractNumId w:val="13"/>
  </w:num>
  <w:num w:numId="29">
    <w:abstractNumId w:val="34"/>
  </w:num>
  <w:num w:numId="30">
    <w:abstractNumId w:val="8"/>
  </w:num>
  <w:num w:numId="31">
    <w:abstractNumId w:val="18"/>
  </w:num>
  <w:num w:numId="32">
    <w:abstractNumId w:val="10"/>
  </w:num>
  <w:num w:numId="33">
    <w:abstractNumId w:val="14"/>
  </w:num>
  <w:num w:numId="34">
    <w:abstractNumId w:val="3"/>
  </w:num>
  <w:num w:numId="35">
    <w:abstractNumId w:val="1"/>
  </w:num>
  <w:num w:numId="36">
    <w:abstractNumId w:val="2"/>
  </w:num>
  <w:num w:numId="37">
    <w:abstractNumId w:val="1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EA"/>
    <w:rsid w:val="00001DAF"/>
    <w:rsid w:val="00002F32"/>
    <w:rsid w:val="000106EF"/>
    <w:rsid w:val="0001351B"/>
    <w:rsid w:val="00027593"/>
    <w:rsid w:val="0004072F"/>
    <w:rsid w:val="00046D3C"/>
    <w:rsid w:val="000541EF"/>
    <w:rsid w:val="00067595"/>
    <w:rsid w:val="00072EFF"/>
    <w:rsid w:val="00075D5C"/>
    <w:rsid w:val="0007769D"/>
    <w:rsid w:val="00085EEE"/>
    <w:rsid w:val="00087F32"/>
    <w:rsid w:val="000A4B2A"/>
    <w:rsid w:val="000A6252"/>
    <w:rsid w:val="000A6681"/>
    <w:rsid w:val="000B0342"/>
    <w:rsid w:val="000C10A2"/>
    <w:rsid w:val="000C1D40"/>
    <w:rsid w:val="000C2F31"/>
    <w:rsid w:val="000C4304"/>
    <w:rsid w:val="000D0BF7"/>
    <w:rsid w:val="000D3D7E"/>
    <w:rsid w:val="000D7187"/>
    <w:rsid w:val="000E55F2"/>
    <w:rsid w:val="000F5F44"/>
    <w:rsid w:val="001001FF"/>
    <w:rsid w:val="00101F1C"/>
    <w:rsid w:val="001024B0"/>
    <w:rsid w:val="00102AF5"/>
    <w:rsid w:val="001036AB"/>
    <w:rsid w:val="00104B06"/>
    <w:rsid w:val="001104AD"/>
    <w:rsid w:val="00110CD2"/>
    <w:rsid w:val="00112B0E"/>
    <w:rsid w:val="00112DF4"/>
    <w:rsid w:val="00124AE4"/>
    <w:rsid w:val="001314BC"/>
    <w:rsid w:val="00133065"/>
    <w:rsid w:val="00145ABA"/>
    <w:rsid w:val="00151C03"/>
    <w:rsid w:val="0015344B"/>
    <w:rsid w:val="00160C4E"/>
    <w:rsid w:val="00160E27"/>
    <w:rsid w:val="001619B1"/>
    <w:rsid w:val="00164E5E"/>
    <w:rsid w:val="00172EE3"/>
    <w:rsid w:val="00173938"/>
    <w:rsid w:val="00173A7F"/>
    <w:rsid w:val="00176439"/>
    <w:rsid w:val="00180988"/>
    <w:rsid w:val="001926FA"/>
    <w:rsid w:val="00192D5F"/>
    <w:rsid w:val="0019526E"/>
    <w:rsid w:val="001977BD"/>
    <w:rsid w:val="0019794E"/>
    <w:rsid w:val="001A59B2"/>
    <w:rsid w:val="001A62C3"/>
    <w:rsid w:val="001A6FBA"/>
    <w:rsid w:val="001A7316"/>
    <w:rsid w:val="001A7CBD"/>
    <w:rsid w:val="001B6D2E"/>
    <w:rsid w:val="001C191F"/>
    <w:rsid w:val="001C2EA1"/>
    <w:rsid w:val="001C4582"/>
    <w:rsid w:val="001E10B1"/>
    <w:rsid w:val="001E2273"/>
    <w:rsid w:val="001E380E"/>
    <w:rsid w:val="001E403A"/>
    <w:rsid w:val="001E550D"/>
    <w:rsid w:val="001E55D1"/>
    <w:rsid w:val="001E7466"/>
    <w:rsid w:val="001F3FB7"/>
    <w:rsid w:val="001F4796"/>
    <w:rsid w:val="001F782C"/>
    <w:rsid w:val="0020703D"/>
    <w:rsid w:val="002070ED"/>
    <w:rsid w:val="002105CA"/>
    <w:rsid w:val="00213842"/>
    <w:rsid w:val="00214B81"/>
    <w:rsid w:val="0021522D"/>
    <w:rsid w:val="00216F4C"/>
    <w:rsid w:val="00222002"/>
    <w:rsid w:val="0022416E"/>
    <w:rsid w:val="002242E0"/>
    <w:rsid w:val="00226A01"/>
    <w:rsid w:val="002275EA"/>
    <w:rsid w:val="00231CBB"/>
    <w:rsid w:val="002328DE"/>
    <w:rsid w:val="00237A13"/>
    <w:rsid w:val="00240A07"/>
    <w:rsid w:val="00243048"/>
    <w:rsid w:val="00245F30"/>
    <w:rsid w:val="002470E1"/>
    <w:rsid w:val="0025016D"/>
    <w:rsid w:val="002512EA"/>
    <w:rsid w:val="00253EE1"/>
    <w:rsid w:val="00256044"/>
    <w:rsid w:val="002561E8"/>
    <w:rsid w:val="00257BF3"/>
    <w:rsid w:val="002617AC"/>
    <w:rsid w:val="00261887"/>
    <w:rsid w:val="0026279A"/>
    <w:rsid w:val="00274DB1"/>
    <w:rsid w:val="00275691"/>
    <w:rsid w:val="00281416"/>
    <w:rsid w:val="00281E11"/>
    <w:rsid w:val="00283099"/>
    <w:rsid w:val="0028314C"/>
    <w:rsid w:val="0028527D"/>
    <w:rsid w:val="00293BF6"/>
    <w:rsid w:val="00297DDE"/>
    <w:rsid w:val="002A1EAD"/>
    <w:rsid w:val="002A6D50"/>
    <w:rsid w:val="002B0FD8"/>
    <w:rsid w:val="002B5425"/>
    <w:rsid w:val="002B611F"/>
    <w:rsid w:val="002C56CE"/>
    <w:rsid w:val="002C69BA"/>
    <w:rsid w:val="002D11A6"/>
    <w:rsid w:val="002D4EE3"/>
    <w:rsid w:val="002D5F2A"/>
    <w:rsid w:val="002D74C8"/>
    <w:rsid w:val="002E0316"/>
    <w:rsid w:val="002E373B"/>
    <w:rsid w:val="002E3C6A"/>
    <w:rsid w:val="002E45E2"/>
    <w:rsid w:val="002E5A7F"/>
    <w:rsid w:val="002E6306"/>
    <w:rsid w:val="002E7211"/>
    <w:rsid w:val="002E745E"/>
    <w:rsid w:val="002F1EC2"/>
    <w:rsid w:val="002F235D"/>
    <w:rsid w:val="002F7D66"/>
    <w:rsid w:val="0030019A"/>
    <w:rsid w:val="003052BA"/>
    <w:rsid w:val="00305B39"/>
    <w:rsid w:val="003137AE"/>
    <w:rsid w:val="00314415"/>
    <w:rsid w:val="003173ED"/>
    <w:rsid w:val="00317756"/>
    <w:rsid w:val="00321104"/>
    <w:rsid w:val="00324796"/>
    <w:rsid w:val="00332F10"/>
    <w:rsid w:val="00334601"/>
    <w:rsid w:val="00340369"/>
    <w:rsid w:val="003444A1"/>
    <w:rsid w:val="00346345"/>
    <w:rsid w:val="003464A6"/>
    <w:rsid w:val="00346D17"/>
    <w:rsid w:val="00346F65"/>
    <w:rsid w:val="00351B2B"/>
    <w:rsid w:val="00357686"/>
    <w:rsid w:val="003576C7"/>
    <w:rsid w:val="00364050"/>
    <w:rsid w:val="00372EB4"/>
    <w:rsid w:val="00374361"/>
    <w:rsid w:val="00374881"/>
    <w:rsid w:val="00377371"/>
    <w:rsid w:val="00381888"/>
    <w:rsid w:val="003831B5"/>
    <w:rsid w:val="003840DA"/>
    <w:rsid w:val="0038569B"/>
    <w:rsid w:val="00394349"/>
    <w:rsid w:val="003965C3"/>
    <w:rsid w:val="00397920"/>
    <w:rsid w:val="003A0189"/>
    <w:rsid w:val="003A434D"/>
    <w:rsid w:val="003A47B9"/>
    <w:rsid w:val="003A5B8B"/>
    <w:rsid w:val="003A67EC"/>
    <w:rsid w:val="003B27BD"/>
    <w:rsid w:val="003C3C5A"/>
    <w:rsid w:val="003C6DFF"/>
    <w:rsid w:val="003C6F0A"/>
    <w:rsid w:val="003E59BA"/>
    <w:rsid w:val="003E661F"/>
    <w:rsid w:val="003E69F6"/>
    <w:rsid w:val="003F0714"/>
    <w:rsid w:val="004007AD"/>
    <w:rsid w:val="00402680"/>
    <w:rsid w:val="00404004"/>
    <w:rsid w:val="00404434"/>
    <w:rsid w:val="00413350"/>
    <w:rsid w:val="00414059"/>
    <w:rsid w:val="00415B88"/>
    <w:rsid w:val="00421393"/>
    <w:rsid w:val="004218AC"/>
    <w:rsid w:val="0042776F"/>
    <w:rsid w:val="00431C5B"/>
    <w:rsid w:val="004373B2"/>
    <w:rsid w:val="00437E27"/>
    <w:rsid w:val="00441243"/>
    <w:rsid w:val="0044637A"/>
    <w:rsid w:val="00446A75"/>
    <w:rsid w:val="00446D24"/>
    <w:rsid w:val="00450B6F"/>
    <w:rsid w:val="00457AE5"/>
    <w:rsid w:val="00464621"/>
    <w:rsid w:val="00464E6B"/>
    <w:rsid w:val="00465131"/>
    <w:rsid w:val="00481A32"/>
    <w:rsid w:val="00486B45"/>
    <w:rsid w:val="004915FD"/>
    <w:rsid w:val="00497948"/>
    <w:rsid w:val="00497D40"/>
    <w:rsid w:val="004A3E45"/>
    <w:rsid w:val="004A48AB"/>
    <w:rsid w:val="004A7E5F"/>
    <w:rsid w:val="004B154B"/>
    <w:rsid w:val="004B7A37"/>
    <w:rsid w:val="004B7D15"/>
    <w:rsid w:val="004C6BFD"/>
    <w:rsid w:val="004D2E4F"/>
    <w:rsid w:val="004D50E6"/>
    <w:rsid w:val="004D6AA5"/>
    <w:rsid w:val="004E05DE"/>
    <w:rsid w:val="004E0D18"/>
    <w:rsid w:val="004E1603"/>
    <w:rsid w:val="004E4EE2"/>
    <w:rsid w:val="004F1C33"/>
    <w:rsid w:val="004F30A3"/>
    <w:rsid w:val="004F349E"/>
    <w:rsid w:val="004F4BCC"/>
    <w:rsid w:val="00500951"/>
    <w:rsid w:val="0050234C"/>
    <w:rsid w:val="0050235F"/>
    <w:rsid w:val="00503A27"/>
    <w:rsid w:val="00514838"/>
    <w:rsid w:val="00516730"/>
    <w:rsid w:val="0052259F"/>
    <w:rsid w:val="00523615"/>
    <w:rsid w:val="00525BF6"/>
    <w:rsid w:val="00526186"/>
    <w:rsid w:val="00530D9B"/>
    <w:rsid w:val="00533890"/>
    <w:rsid w:val="00535F94"/>
    <w:rsid w:val="00536353"/>
    <w:rsid w:val="00557FE9"/>
    <w:rsid w:val="00567274"/>
    <w:rsid w:val="0056771D"/>
    <w:rsid w:val="00567AA4"/>
    <w:rsid w:val="00567D59"/>
    <w:rsid w:val="005720D0"/>
    <w:rsid w:val="00572F29"/>
    <w:rsid w:val="00573050"/>
    <w:rsid w:val="00574E7C"/>
    <w:rsid w:val="005766FC"/>
    <w:rsid w:val="00580C91"/>
    <w:rsid w:val="00580D8D"/>
    <w:rsid w:val="00582BEE"/>
    <w:rsid w:val="005867F0"/>
    <w:rsid w:val="00590930"/>
    <w:rsid w:val="00594C63"/>
    <w:rsid w:val="00595862"/>
    <w:rsid w:val="00595EC4"/>
    <w:rsid w:val="0059661A"/>
    <w:rsid w:val="005A1765"/>
    <w:rsid w:val="005A2722"/>
    <w:rsid w:val="005A46CF"/>
    <w:rsid w:val="005A58C1"/>
    <w:rsid w:val="005A70BC"/>
    <w:rsid w:val="005B0E1D"/>
    <w:rsid w:val="005B1452"/>
    <w:rsid w:val="005B3945"/>
    <w:rsid w:val="005B604B"/>
    <w:rsid w:val="005B7524"/>
    <w:rsid w:val="005C2C90"/>
    <w:rsid w:val="005C499B"/>
    <w:rsid w:val="005C618C"/>
    <w:rsid w:val="005C6440"/>
    <w:rsid w:val="005C75B5"/>
    <w:rsid w:val="005D3671"/>
    <w:rsid w:val="005F0D5A"/>
    <w:rsid w:val="005F105C"/>
    <w:rsid w:val="005F2B01"/>
    <w:rsid w:val="005F3434"/>
    <w:rsid w:val="005F4BAA"/>
    <w:rsid w:val="005F64D7"/>
    <w:rsid w:val="006008BF"/>
    <w:rsid w:val="006010C6"/>
    <w:rsid w:val="00610F36"/>
    <w:rsid w:val="00613D41"/>
    <w:rsid w:val="006269BF"/>
    <w:rsid w:val="00630676"/>
    <w:rsid w:val="006336B7"/>
    <w:rsid w:val="00636D30"/>
    <w:rsid w:val="006371E4"/>
    <w:rsid w:val="00637566"/>
    <w:rsid w:val="00643436"/>
    <w:rsid w:val="00646CBD"/>
    <w:rsid w:val="0065047F"/>
    <w:rsid w:val="006527D2"/>
    <w:rsid w:val="00661001"/>
    <w:rsid w:val="006618D2"/>
    <w:rsid w:val="00665398"/>
    <w:rsid w:val="006663F5"/>
    <w:rsid w:val="00670BF6"/>
    <w:rsid w:val="0067111A"/>
    <w:rsid w:val="00671461"/>
    <w:rsid w:val="006730FF"/>
    <w:rsid w:val="006741E7"/>
    <w:rsid w:val="00676BA1"/>
    <w:rsid w:val="0068085B"/>
    <w:rsid w:val="00681AA0"/>
    <w:rsid w:val="00684BD2"/>
    <w:rsid w:val="00693E5F"/>
    <w:rsid w:val="006A3815"/>
    <w:rsid w:val="006B5793"/>
    <w:rsid w:val="006B673D"/>
    <w:rsid w:val="006C4E90"/>
    <w:rsid w:val="006C5327"/>
    <w:rsid w:val="006C7327"/>
    <w:rsid w:val="006F1A3D"/>
    <w:rsid w:val="006F44B9"/>
    <w:rsid w:val="006F5F82"/>
    <w:rsid w:val="006F7FD2"/>
    <w:rsid w:val="007010E7"/>
    <w:rsid w:val="007035F6"/>
    <w:rsid w:val="00707705"/>
    <w:rsid w:val="007108FA"/>
    <w:rsid w:val="00710A84"/>
    <w:rsid w:val="007114D4"/>
    <w:rsid w:val="007140CF"/>
    <w:rsid w:val="007149DE"/>
    <w:rsid w:val="007164EC"/>
    <w:rsid w:val="0072336F"/>
    <w:rsid w:val="007246B9"/>
    <w:rsid w:val="00732812"/>
    <w:rsid w:val="00734D58"/>
    <w:rsid w:val="00743384"/>
    <w:rsid w:val="007439EF"/>
    <w:rsid w:val="007454C5"/>
    <w:rsid w:val="00751ED9"/>
    <w:rsid w:val="00753845"/>
    <w:rsid w:val="00753A40"/>
    <w:rsid w:val="0075600A"/>
    <w:rsid w:val="00756AAE"/>
    <w:rsid w:val="00766CE7"/>
    <w:rsid w:val="0076719B"/>
    <w:rsid w:val="0076739A"/>
    <w:rsid w:val="00771736"/>
    <w:rsid w:val="00773991"/>
    <w:rsid w:val="0077672A"/>
    <w:rsid w:val="00776FE6"/>
    <w:rsid w:val="0078221F"/>
    <w:rsid w:val="00793243"/>
    <w:rsid w:val="007952E0"/>
    <w:rsid w:val="007B324B"/>
    <w:rsid w:val="007C0052"/>
    <w:rsid w:val="007C2037"/>
    <w:rsid w:val="007D0784"/>
    <w:rsid w:val="007D1D82"/>
    <w:rsid w:val="007D3642"/>
    <w:rsid w:val="007D3E3E"/>
    <w:rsid w:val="007E2417"/>
    <w:rsid w:val="007E302C"/>
    <w:rsid w:val="007E37B2"/>
    <w:rsid w:val="007E62D8"/>
    <w:rsid w:val="007F3E39"/>
    <w:rsid w:val="007F4EED"/>
    <w:rsid w:val="007F4F30"/>
    <w:rsid w:val="00801618"/>
    <w:rsid w:val="00806182"/>
    <w:rsid w:val="00807B32"/>
    <w:rsid w:val="00812CA1"/>
    <w:rsid w:val="008133C9"/>
    <w:rsid w:val="00823A87"/>
    <w:rsid w:val="0082457D"/>
    <w:rsid w:val="00825B3A"/>
    <w:rsid w:val="0083374E"/>
    <w:rsid w:val="0084552F"/>
    <w:rsid w:val="00851B5D"/>
    <w:rsid w:val="00854D17"/>
    <w:rsid w:val="00861155"/>
    <w:rsid w:val="00864821"/>
    <w:rsid w:val="008777D4"/>
    <w:rsid w:val="00883A65"/>
    <w:rsid w:val="00885EC2"/>
    <w:rsid w:val="00886301"/>
    <w:rsid w:val="00892710"/>
    <w:rsid w:val="00895DCB"/>
    <w:rsid w:val="00895E3B"/>
    <w:rsid w:val="008A4B27"/>
    <w:rsid w:val="008A4DEC"/>
    <w:rsid w:val="008B004B"/>
    <w:rsid w:val="008B6685"/>
    <w:rsid w:val="008C237A"/>
    <w:rsid w:val="008C3AE9"/>
    <w:rsid w:val="008C60B1"/>
    <w:rsid w:val="008C7560"/>
    <w:rsid w:val="008D46A0"/>
    <w:rsid w:val="008E1B51"/>
    <w:rsid w:val="008E319B"/>
    <w:rsid w:val="008F14F7"/>
    <w:rsid w:val="008F1F2A"/>
    <w:rsid w:val="008F27CC"/>
    <w:rsid w:val="008F40C1"/>
    <w:rsid w:val="008F73F3"/>
    <w:rsid w:val="008F7F78"/>
    <w:rsid w:val="00902DA7"/>
    <w:rsid w:val="0090320A"/>
    <w:rsid w:val="00903EFE"/>
    <w:rsid w:val="0091145F"/>
    <w:rsid w:val="00913BF4"/>
    <w:rsid w:val="009155CA"/>
    <w:rsid w:val="00925016"/>
    <w:rsid w:val="009266AC"/>
    <w:rsid w:val="009326A0"/>
    <w:rsid w:val="00936A3D"/>
    <w:rsid w:val="00943077"/>
    <w:rsid w:val="00944FFC"/>
    <w:rsid w:val="00950ECB"/>
    <w:rsid w:val="00954899"/>
    <w:rsid w:val="00954E70"/>
    <w:rsid w:val="0096035C"/>
    <w:rsid w:val="00961549"/>
    <w:rsid w:val="009618E8"/>
    <w:rsid w:val="00964453"/>
    <w:rsid w:val="00972AA0"/>
    <w:rsid w:val="009746D1"/>
    <w:rsid w:val="00976A72"/>
    <w:rsid w:val="00977B4D"/>
    <w:rsid w:val="00980EF3"/>
    <w:rsid w:val="00990FB3"/>
    <w:rsid w:val="00993F6E"/>
    <w:rsid w:val="009949A2"/>
    <w:rsid w:val="00996CCD"/>
    <w:rsid w:val="009A1492"/>
    <w:rsid w:val="009A2172"/>
    <w:rsid w:val="009A37D5"/>
    <w:rsid w:val="009A3ED8"/>
    <w:rsid w:val="009A528E"/>
    <w:rsid w:val="009B0A57"/>
    <w:rsid w:val="009B2AC3"/>
    <w:rsid w:val="009B4C13"/>
    <w:rsid w:val="009B5FA3"/>
    <w:rsid w:val="009B6023"/>
    <w:rsid w:val="009B7C0A"/>
    <w:rsid w:val="009C2F02"/>
    <w:rsid w:val="009C66ED"/>
    <w:rsid w:val="009D5B75"/>
    <w:rsid w:val="009D6267"/>
    <w:rsid w:val="009D6F4C"/>
    <w:rsid w:val="009D78D9"/>
    <w:rsid w:val="009E0DB2"/>
    <w:rsid w:val="009E324A"/>
    <w:rsid w:val="009E33B8"/>
    <w:rsid w:val="009E4912"/>
    <w:rsid w:val="009E6A7A"/>
    <w:rsid w:val="009E6FB4"/>
    <w:rsid w:val="009F356B"/>
    <w:rsid w:val="00A02849"/>
    <w:rsid w:val="00A02C58"/>
    <w:rsid w:val="00A075AA"/>
    <w:rsid w:val="00A10B43"/>
    <w:rsid w:val="00A17896"/>
    <w:rsid w:val="00A34065"/>
    <w:rsid w:val="00A3563E"/>
    <w:rsid w:val="00A41DD4"/>
    <w:rsid w:val="00A4238F"/>
    <w:rsid w:val="00A433D0"/>
    <w:rsid w:val="00A459DF"/>
    <w:rsid w:val="00A461B2"/>
    <w:rsid w:val="00A464D7"/>
    <w:rsid w:val="00A51B00"/>
    <w:rsid w:val="00A53004"/>
    <w:rsid w:val="00A542D0"/>
    <w:rsid w:val="00A57A65"/>
    <w:rsid w:val="00A60C63"/>
    <w:rsid w:val="00A614E3"/>
    <w:rsid w:val="00A6401C"/>
    <w:rsid w:val="00A65BE8"/>
    <w:rsid w:val="00A6774C"/>
    <w:rsid w:val="00A71D5F"/>
    <w:rsid w:val="00A72F46"/>
    <w:rsid w:val="00A7477D"/>
    <w:rsid w:val="00A74FC8"/>
    <w:rsid w:val="00A82C4E"/>
    <w:rsid w:val="00A8464C"/>
    <w:rsid w:val="00A8663F"/>
    <w:rsid w:val="00A97A24"/>
    <w:rsid w:val="00AA58AF"/>
    <w:rsid w:val="00AB2A7C"/>
    <w:rsid w:val="00AB3C47"/>
    <w:rsid w:val="00AB50A8"/>
    <w:rsid w:val="00AB68A1"/>
    <w:rsid w:val="00AC0AE1"/>
    <w:rsid w:val="00AC0E98"/>
    <w:rsid w:val="00AC2932"/>
    <w:rsid w:val="00AD0A2F"/>
    <w:rsid w:val="00AD2CCC"/>
    <w:rsid w:val="00AD2FBD"/>
    <w:rsid w:val="00AD3E26"/>
    <w:rsid w:val="00AD4F78"/>
    <w:rsid w:val="00AE0105"/>
    <w:rsid w:val="00AE4DEE"/>
    <w:rsid w:val="00AE6364"/>
    <w:rsid w:val="00AE6988"/>
    <w:rsid w:val="00AF0FAF"/>
    <w:rsid w:val="00AF1215"/>
    <w:rsid w:val="00AF3A0D"/>
    <w:rsid w:val="00AF4807"/>
    <w:rsid w:val="00AF72E6"/>
    <w:rsid w:val="00B01002"/>
    <w:rsid w:val="00B03494"/>
    <w:rsid w:val="00B03AA1"/>
    <w:rsid w:val="00B06C2D"/>
    <w:rsid w:val="00B1052C"/>
    <w:rsid w:val="00B13C47"/>
    <w:rsid w:val="00B16101"/>
    <w:rsid w:val="00B170C3"/>
    <w:rsid w:val="00B174FF"/>
    <w:rsid w:val="00B17F96"/>
    <w:rsid w:val="00B35E80"/>
    <w:rsid w:val="00B40479"/>
    <w:rsid w:val="00B42A57"/>
    <w:rsid w:val="00B44A20"/>
    <w:rsid w:val="00B62FBF"/>
    <w:rsid w:val="00B64DF7"/>
    <w:rsid w:val="00B66D91"/>
    <w:rsid w:val="00B67B64"/>
    <w:rsid w:val="00B8134D"/>
    <w:rsid w:val="00B90FF4"/>
    <w:rsid w:val="00B91BDB"/>
    <w:rsid w:val="00B924C1"/>
    <w:rsid w:val="00B961F8"/>
    <w:rsid w:val="00B96634"/>
    <w:rsid w:val="00BA0CD6"/>
    <w:rsid w:val="00BA5685"/>
    <w:rsid w:val="00BA5F4B"/>
    <w:rsid w:val="00BB2D5D"/>
    <w:rsid w:val="00BB79E9"/>
    <w:rsid w:val="00BC0160"/>
    <w:rsid w:val="00BC039D"/>
    <w:rsid w:val="00BC0C2F"/>
    <w:rsid w:val="00BC366A"/>
    <w:rsid w:val="00BC4BEB"/>
    <w:rsid w:val="00BD3A99"/>
    <w:rsid w:val="00BD5072"/>
    <w:rsid w:val="00BD776B"/>
    <w:rsid w:val="00BD7898"/>
    <w:rsid w:val="00BE07C2"/>
    <w:rsid w:val="00BE082E"/>
    <w:rsid w:val="00BE4BC0"/>
    <w:rsid w:val="00BE7A1A"/>
    <w:rsid w:val="00BF4197"/>
    <w:rsid w:val="00BF59A1"/>
    <w:rsid w:val="00C00BD3"/>
    <w:rsid w:val="00C15E33"/>
    <w:rsid w:val="00C171E0"/>
    <w:rsid w:val="00C24841"/>
    <w:rsid w:val="00C25052"/>
    <w:rsid w:val="00C2602F"/>
    <w:rsid w:val="00C30EA4"/>
    <w:rsid w:val="00C3241C"/>
    <w:rsid w:val="00C37661"/>
    <w:rsid w:val="00C43196"/>
    <w:rsid w:val="00C47E74"/>
    <w:rsid w:val="00C509F2"/>
    <w:rsid w:val="00C51E07"/>
    <w:rsid w:val="00C57D3E"/>
    <w:rsid w:val="00C61B6C"/>
    <w:rsid w:val="00C64FE2"/>
    <w:rsid w:val="00C66380"/>
    <w:rsid w:val="00C75D19"/>
    <w:rsid w:val="00C75F35"/>
    <w:rsid w:val="00C76087"/>
    <w:rsid w:val="00C76199"/>
    <w:rsid w:val="00C80D6D"/>
    <w:rsid w:val="00C8126B"/>
    <w:rsid w:val="00C82DBC"/>
    <w:rsid w:val="00C85985"/>
    <w:rsid w:val="00C859FD"/>
    <w:rsid w:val="00C85F38"/>
    <w:rsid w:val="00C87D18"/>
    <w:rsid w:val="00C95326"/>
    <w:rsid w:val="00C9774A"/>
    <w:rsid w:val="00CA16AF"/>
    <w:rsid w:val="00CA21EC"/>
    <w:rsid w:val="00CA494C"/>
    <w:rsid w:val="00CA74ED"/>
    <w:rsid w:val="00CA7994"/>
    <w:rsid w:val="00CB02C8"/>
    <w:rsid w:val="00CB0950"/>
    <w:rsid w:val="00CB5230"/>
    <w:rsid w:val="00CC0740"/>
    <w:rsid w:val="00CC0912"/>
    <w:rsid w:val="00CC1BF7"/>
    <w:rsid w:val="00CC2117"/>
    <w:rsid w:val="00CC3592"/>
    <w:rsid w:val="00CD0F50"/>
    <w:rsid w:val="00CD3FDC"/>
    <w:rsid w:val="00CE1957"/>
    <w:rsid w:val="00CE2B5C"/>
    <w:rsid w:val="00CE75A4"/>
    <w:rsid w:val="00CE7750"/>
    <w:rsid w:val="00CF0819"/>
    <w:rsid w:val="00CF21E9"/>
    <w:rsid w:val="00CF794E"/>
    <w:rsid w:val="00D171E7"/>
    <w:rsid w:val="00D17A19"/>
    <w:rsid w:val="00D17F65"/>
    <w:rsid w:val="00D211F2"/>
    <w:rsid w:val="00D23282"/>
    <w:rsid w:val="00D23F6F"/>
    <w:rsid w:val="00D26138"/>
    <w:rsid w:val="00D26AB6"/>
    <w:rsid w:val="00D31C4C"/>
    <w:rsid w:val="00D34A01"/>
    <w:rsid w:val="00D43B1C"/>
    <w:rsid w:val="00D47550"/>
    <w:rsid w:val="00D55886"/>
    <w:rsid w:val="00D609B6"/>
    <w:rsid w:val="00D6179A"/>
    <w:rsid w:val="00D63A13"/>
    <w:rsid w:val="00D6765F"/>
    <w:rsid w:val="00D701FE"/>
    <w:rsid w:val="00D71453"/>
    <w:rsid w:val="00D72471"/>
    <w:rsid w:val="00D72CF6"/>
    <w:rsid w:val="00D75716"/>
    <w:rsid w:val="00D81AE1"/>
    <w:rsid w:val="00D850A9"/>
    <w:rsid w:val="00D877A5"/>
    <w:rsid w:val="00D87E97"/>
    <w:rsid w:val="00D95992"/>
    <w:rsid w:val="00DA7892"/>
    <w:rsid w:val="00DB2074"/>
    <w:rsid w:val="00DB6A2F"/>
    <w:rsid w:val="00DB77DD"/>
    <w:rsid w:val="00DB7BB4"/>
    <w:rsid w:val="00DB7EBF"/>
    <w:rsid w:val="00DC4544"/>
    <w:rsid w:val="00DC4CDE"/>
    <w:rsid w:val="00DC55AE"/>
    <w:rsid w:val="00DD19D0"/>
    <w:rsid w:val="00DD3B50"/>
    <w:rsid w:val="00DD5DFC"/>
    <w:rsid w:val="00DD6375"/>
    <w:rsid w:val="00DD6A60"/>
    <w:rsid w:val="00DD77DA"/>
    <w:rsid w:val="00DE048E"/>
    <w:rsid w:val="00DE20BB"/>
    <w:rsid w:val="00DE2A82"/>
    <w:rsid w:val="00DE31CF"/>
    <w:rsid w:val="00DF4721"/>
    <w:rsid w:val="00E105F5"/>
    <w:rsid w:val="00E10D36"/>
    <w:rsid w:val="00E13A9B"/>
    <w:rsid w:val="00E3359A"/>
    <w:rsid w:val="00E43986"/>
    <w:rsid w:val="00E44A81"/>
    <w:rsid w:val="00E510FC"/>
    <w:rsid w:val="00E535BC"/>
    <w:rsid w:val="00E541F7"/>
    <w:rsid w:val="00E61A8E"/>
    <w:rsid w:val="00E64F6F"/>
    <w:rsid w:val="00E65F41"/>
    <w:rsid w:val="00E66AA6"/>
    <w:rsid w:val="00E703BA"/>
    <w:rsid w:val="00E7474C"/>
    <w:rsid w:val="00E759D4"/>
    <w:rsid w:val="00E7621B"/>
    <w:rsid w:val="00E773CB"/>
    <w:rsid w:val="00E8501A"/>
    <w:rsid w:val="00E902C0"/>
    <w:rsid w:val="00E95175"/>
    <w:rsid w:val="00E9599C"/>
    <w:rsid w:val="00EB26BA"/>
    <w:rsid w:val="00EB5ABE"/>
    <w:rsid w:val="00EB5DA2"/>
    <w:rsid w:val="00EC50E4"/>
    <w:rsid w:val="00EF09D0"/>
    <w:rsid w:val="00EF0ECA"/>
    <w:rsid w:val="00EF1B89"/>
    <w:rsid w:val="00EF2DB7"/>
    <w:rsid w:val="00F03671"/>
    <w:rsid w:val="00F1067D"/>
    <w:rsid w:val="00F10C90"/>
    <w:rsid w:val="00F10F34"/>
    <w:rsid w:val="00F13989"/>
    <w:rsid w:val="00F204E5"/>
    <w:rsid w:val="00F217B6"/>
    <w:rsid w:val="00F221C4"/>
    <w:rsid w:val="00F30A85"/>
    <w:rsid w:val="00F35CD6"/>
    <w:rsid w:val="00F3714C"/>
    <w:rsid w:val="00F42629"/>
    <w:rsid w:val="00F448D7"/>
    <w:rsid w:val="00F54707"/>
    <w:rsid w:val="00F55E23"/>
    <w:rsid w:val="00F65C79"/>
    <w:rsid w:val="00F701A6"/>
    <w:rsid w:val="00F7047B"/>
    <w:rsid w:val="00F7262E"/>
    <w:rsid w:val="00F74A57"/>
    <w:rsid w:val="00F80CA4"/>
    <w:rsid w:val="00F85A39"/>
    <w:rsid w:val="00F87904"/>
    <w:rsid w:val="00F957E6"/>
    <w:rsid w:val="00F9780D"/>
    <w:rsid w:val="00FA3D8D"/>
    <w:rsid w:val="00FA6C83"/>
    <w:rsid w:val="00FB2203"/>
    <w:rsid w:val="00FB7DF0"/>
    <w:rsid w:val="00FC1532"/>
    <w:rsid w:val="00FC2CC2"/>
    <w:rsid w:val="00FC5727"/>
    <w:rsid w:val="00FC5E66"/>
    <w:rsid w:val="00FC6DF5"/>
    <w:rsid w:val="00FD0109"/>
    <w:rsid w:val="00FD0B20"/>
    <w:rsid w:val="00FD1A6B"/>
    <w:rsid w:val="00FD3E13"/>
    <w:rsid w:val="00FE06D9"/>
    <w:rsid w:val="00FE7AD1"/>
    <w:rsid w:val="00FF0143"/>
    <w:rsid w:val="00FF2E8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2E024"/>
  <w15:docId w15:val="{9EFB621A-3A4D-48FC-9EF2-DBB545E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EA1"/>
  </w:style>
  <w:style w:type="paragraph" w:styleId="a5">
    <w:name w:val="footer"/>
    <w:basedOn w:val="a"/>
    <w:link w:val="a6"/>
    <w:uiPriority w:val="99"/>
    <w:unhideWhenUsed/>
    <w:rsid w:val="001C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EA1"/>
  </w:style>
  <w:style w:type="paragraph" w:styleId="a7">
    <w:name w:val="List Paragraph"/>
    <w:basedOn w:val="a"/>
    <w:uiPriority w:val="34"/>
    <w:qFormat/>
    <w:rsid w:val="00427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1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822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22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8221F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F09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9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9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9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9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F09D0"/>
    <w:pPr>
      <w:spacing w:after="0" w:line="240" w:lineRule="auto"/>
    </w:pPr>
  </w:style>
  <w:style w:type="character" w:styleId="af3">
    <w:name w:val="Placeholder Text"/>
    <w:basedOn w:val="a0"/>
    <w:uiPriority w:val="99"/>
    <w:semiHidden/>
    <w:rsid w:val="00567274"/>
    <w:rPr>
      <w:color w:val="808080"/>
    </w:rPr>
  </w:style>
  <w:style w:type="table" w:styleId="af4">
    <w:name w:val="Table Grid"/>
    <w:basedOn w:val="a1"/>
    <w:uiPriority w:val="59"/>
    <w:rsid w:val="00C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EB7C-B3A4-40CB-8C0F-A22B51E4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StupachenkoRoman</cp:lastModifiedBy>
  <cp:revision>2</cp:revision>
  <cp:lastPrinted>2020-01-23T08:23:00Z</cp:lastPrinted>
  <dcterms:created xsi:type="dcterms:W3CDTF">2020-02-11T15:08:00Z</dcterms:created>
  <dcterms:modified xsi:type="dcterms:W3CDTF">2020-02-11T15:08:00Z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{B27CE383-2FB3-436B-9BF6-8BD7EE74EE7E}</vt:lpwstr>
  </property>
  <property fmtid="{D5CDD505-2E9C-101B-9397-08002B2CF9AE}" pid="3" name="#RegDocId">
    <vt:lpwstr>Исх. Письмо № Вр-5465871</vt:lpwstr>
  </property>
  <property fmtid="{D5CDD505-2E9C-101B-9397-08002B2CF9AE}" pid="4" name="FileDocId">
    <vt:lpwstr>{5E0E2721-40B5-4528-9CF6-12B67F918DA7}</vt:lpwstr>
  </property>
  <property fmtid="{D5CDD505-2E9C-101B-9397-08002B2CF9AE}" pid="5" name="#FileDocId">
    <vt:lpwstr>Файл: Основные принципы и понятия (фин)_в ФОИВы.docx</vt:lpwstr>
  </property>
</Properties>
</file>